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128" w:rsidRPr="007F0365" w:rsidRDefault="00A11128" w:rsidP="00A11128">
      <w:pPr>
        <w:pStyle w:val="Heading1"/>
        <w:spacing w:line="276" w:lineRule="auto"/>
        <w:rPr>
          <w:rFonts w:asciiTheme="minorHAnsi" w:hAnsiTheme="minorHAnsi"/>
          <w:b w:val="0"/>
          <w:color w:val="7B7B7B" w:themeColor="accent3" w:themeShade="BF"/>
          <w:sz w:val="20"/>
          <w:szCs w:val="22"/>
          <w:lang w:val="en-GB"/>
        </w:rPr>
      </w:pPr>
      <w:r w:rsidRPr="007F0365">
        <w:rPr>
          <w:rFonts w:asciiTheme="minorHAnsi" w:hAnsiTheme="minorHAnsi"/>
          <w:color w:val="7B7B7B" w:themeColor="accent3" w:themeShade="BF"/>
          <w:sz w:val="28"/>
          <w:lang w:val="en-GB"/>
        </w:rPr>
        <w:t>EDITORIAL</w:t>
      </w:r>
    </w:p>
    <w:p w:rsidR="00A11128" w:rsidRDefault="00A11128" w:rsidP="008350D1">
      <w:pPr>
        <w:pStyle w:val="Heading1"/>
        <w:spacing w:before="0" w:after="0" w:afterAutospacing="0"/>
        <w:rPr>
          <w:rFonts w:asciiTheme="minorHAnsi" w:hAnsiTheme="minorHAnsi"/>
          <w:color w:val="7B7B7B" w:themeColor="accent3" w:themeShade="BF"/>
          <w:sz w:val="22"/>
          <w:szCs w:val="24"/>
          <w:lang w:val="en-GB"/>
        </w:rPr>
      </w:pPr>
      <w:bookmarkStart w:id="0" w:name="_Toc487638994"/>
      <w:r w:rsidRPr="00916E74">
        <w:rPr>
          <w:rFonts w:asciiTheme="minorHAnsi" w:hAnsiTheme="minorHAnsi"/>
          <w:color w:val="7B7B7B" w:themeColor="accent3" w:themeShade="BF"/>
          <w:sz w:val="22"/>
          <w:szCs w:val="24"/>
          <w:lang w:val="en-GB"/>
        </w:rPr>
        <w:t>Brenda Leibowitz</w:t>
      </w:r>
      <w:bookmarkEnd w:id="0"/>
    </w:p>
    <w:p w:rsidR="00245250" w:rsidRDefault="00ED0440" w:rsidP="008350D1">
      <w:pPr>
        <w:pStyle w:val="Heading1"/>
        <w:spacing w:before="0" w:beforeAutospacing="0" w:after="0" w:afterAutospacing="0"/>
        <w:ind w:left="720"/>
        <w:rPr>
          <w:rFonts w:asciiTheme="minorHAnsi" w:hAnsiTheme="minorHAnsi"/>
          <w:b w:val="0"/>
          <w:color w:val="7B7B7B" w:themeColor="accent3" w:themeShade="BF"/>
          <w:sz w:val="22"/>
          <w:szCs w:val="24"/>
          <w:lang w:val="en-GB"/>
        </w:rPr>
      </w:pPr>
      <w:r>
        <w:rPr>
          <w:rFonts w:asciiTheme="minorHAnsi" w:hAnsiTheme="minorHAnsi"/>
          <w:b w:val="0"/>
          <w:color w:val="7B7B7B" w:themeColor="accent3" w:themeShade="BF"/>
          <w:sz w:val="22"/>
          <w:szCs w:val="24"/>
          <w:lang w:val="en-GB"/>
        </w:rPr>
        <w:t>E</w:t>
      </w:r>
      <w:r>
        <w:rPr>
          <w:rFonts w:asciiTheme="minorHAnsi" w:hAnsiTheme="minorHAnsi"/>
          <w:b w:val="0"/>
          <w:color w:val="7B7B7B" w:themeColor="accent3" w:themeShade="BF"/>
          <w:sz w:val="22"/>
          <w:szCs w:val="24"/>
          <w:lang w:val="en-GB"/>
        </w:rPr>
        <w:t>ditor-in-chief</w:t>
      </w:r>
      <w:r>
        <w:rPr>
          <w:rFonts w:asciiTheme="minorHAnsi" w:hAnsiTheme="minorHAnsi"/>
          <w:b w:val="0"/>
          <w:color w:val="7B7B7B" w:themeColor="accent3" w:themeShade="BF"/>
          <w:sz w:val="22"/>
          <w:szCs w:val="24"/>
          <w:lang w:val="en-GB"/>
        </w:rPr>
        <w:t xml:space="preserve">: </w:t>
      </w:r>
      <w:r w:rsidR="00245250" w:rsidRPr="00ED0440">
        <w:rPr>
          <w:rFonts w:asciiTheme="minorHAnsi" w:hAnsiTheme="minorHAnsi"/>
          <w:b w:val="0"/>
          <w:i/>
          <w:color w:val="7B7B7B" w:themeColor="accent3" w:themeShade="BF"/>
          <w:sz w:val="22"/>
          <w:szCs w:val="24"/>
          <w:lang w:val="en-GB"/>
        </w:rPr>
        <w:t>SOTL in the South</w:t>
      </w:r>
      <w:r w:rsidR="00245250">
        <w:rPr>
          <w:rFonts w:asciiTheme="minorHAnsi" w:hAnsiTheme="minorHAnsi"/>
          <w:b w:val="0"/>
          <w:color w:val="7B7B7B" w:themeColor="accent3" w:themeShade="BF"/>
          <w:sz w:val="22"/>
          <w:szCs w:val="24"/>
          <w:lang w:val="en-GB"/>
        </w:rPr>
        <w:t xml:space="preserve"> </w:t>
      </w:r>
      <w:r>
        <w:rPr>
          <w:rFonts w:asciiTheme="minorHAnsi" w:hAnsiTheme="minorHAnsi"/>
          <w:b w:val="0"/>
          <w:color w:val="7B7B7B" w:themeColor="accent3" w:themeShade="BF"/>
          <w:sz w:val="22"/>
          <w:szCs w:val="24"/>
          <w:lang w:val="en-GB"/>
        </w:rPr>
        <w:t>journal</w:t>
      </w:r>
    </w:p>
    <w:p w:rsidR="00245250" w:rsidRDefault="00245250" w:rsidP="008350D1">
      <w:pPr>
        <w:pStyle w:val="Heading1"/>
        <w:spacing w:before="0" w:beforeAutospacing="0" w:after="0" w:afterAutospacing="0"/>
        <w:ind w:left="720"/>
        <w:rPr>
          <w:rFonts w:asciiTheme="minorHAnsi" w:hAnsiTheme="minorHAnsi"/>
          <w:b w:val="0"/>
          <w:color w:val="7B7B7B" w:themeColor="accent3" w:themeShade="BF"/>
          <w:sz w:val="22"/>
          <w:szCs w:val="24"/>
          <w:lang w:val="en-GB"/>
        </w:rPr>
      </w:pPr>
      <w:r>
        <w:rPr>
          <w:rFonts w:asciiTheme="minorHAnsi" w:hAnsiTheme="minorHAnsi"/>
          <w:b w:val="0"/>
          <w:color w:val="7B7B7B" w:themeColor="accent3" w:themeShade="BF"/>
          <w:sz w:val="22"/>
          <w:szCs w:val="24"/>
          <w:lang w:val="en-GB"/>
        </w:rPr>
        <w:t>Chair</w:t>
      </w:r>
      <w:r w:rsidR="00ED0440">
        <w:rPr>
          <w:rFonts w:asciiTheme="minorHAnsi" w:hAnsiTheme="minorHAnsi"/>
          <w:b w:val="0"/>
          <w:color w:val="7B7B7B" w:themeColor="accent3" w:themeShade="BF"/>
          <w:sz w:val="22"/>
          <w:szCs w:val="24"/>
          <w:lang w:val="en-GB"/>
        </w:rPr>
        <w:t>: T</w:t>
      </w:r>
      <w:r>
        <w:rPr>
          <w:rFonts w:asciiTheme="minorHAnsi" w:hAnsiTheme="minorHAnsi"/>
          <w:b w:val="0"/>
          <w:color w:val="7B7B7B" w:themeColor="accent3" w:themeShade="BF"/>
          <w:sz w:val="22"/>
          <w:szCs w:val="24"/>
          <w:lang w:val="en-GB"/>
        </w:rPr>
        <w:t>eachin</w:t>
      </w:r>
      <w:r w:rsidR="00ED0440">
        <w:rPr>
          <w:rFonts w:asciiTheme="minorHAnsi" w:hAnsiTheme="minorHAnsi"/>
          <w:b w:val="0"/>
          <w:color w:val="7B7B7B" w:themeColor="accent3" w:themeShade="BF"/>
          <w:sz w:val="22"/>
          <w:szCs w:val="24"/>
          <w:lang w:val="en-GB"/>
        </w:rPr>
        <w:t>g and L</w:t>
      </w:r>
      <w:r>
        <w:rPr>
          <w:rFonts w:asciiTheme="minorHAnsi" w:hAnsiTheme="minorHAnsi"/>
          <w:b w:val="0"/>
          <w:color w:val="7B7B7B" w:themeColor="accent3" w:themeShade="BF"/>
          <w:sz w:val="22"/>
          <w:szCs w:val="24"/>
          <w:lang w:val="en-GB"/>
        </w:rPr>
        <w:t>earning</w:t>
      </w:r>
      <w:r w:rsidR="00ED0440">
        <w:rPr>
          <w:rFonts w:asciiTheme="minorHAnsi" w:hAnsiTheme="minorHAnsi"/>
          <w:b w:val="0"/>
          <w:color w:val="7B7B7B" w:themeColor="accent3" w:themeShade="BF"/>
          <w:sz w:val="22"/>
          <w:szCs w:val="24"/>
          <w:lang w:val="en-GB"/>
        </w:rPr>
        <w:t>,</w:t>
      </w:r>
    </w:p>
    <w:p w:rsidR="008350D1" w:rsidRPr="008350D1" w:rsidRDefault="008350D1" w:rsidP="008350D1">
      <w:pPr>
        <w:pStyle w:val="Heading1"/>
        <w:spacing w:before="0" w:beforeAutospacing="0" w:after="0" w:afterAutospacing="0"/>
        <w:ind w:left="720"/>
        <w:rPr>
          <w:rFonts w:asciiTheme="minorHAnsi" w:hAnsiTheme="minorHAnsi"/>
          <w:b w:val="0"/>
          <w:color w:val="7B7B7B" w:themeColor="accent3" w:themeShade="BF"/>
          <w:sz w:val="22"/>
          <w:szCs w:val="24"/>
          <w:lang w:val="en-GB"/>
        </w:rPr>
      </w:pPr>
      <w:r w:rsidRPr="008350D1">
        <w:rPr>
          <w:rFonts w:asciiTheme="minorHAnsi" w:hAnsiTheme="minorHAnsi"/>
          <w:b w:val="0"/>
          <w:color w:val="7B7B7B" w:themeColor="accent3" w:themeShade="BF"/>
          <w:sz w:val="22"/>
          <w:szCs w:val="24"/>
          <w:lang w:val="en-GB"/>
        </w:rPr>
        <w:t>University of Johannesburg</w:t>
      </w:r>
    </w:p>
    <w:p w:rsidR="008350D1" w:rsidRDefault="006005D5" w:rsidP="006005D5">
      <w:pPr>
        <w:pStyle w:val="Heading1"/>
        <w:spacing w:before="0" w:beforeAutospacing="0" w:after="0" w:afterAutospacing="0"/>
        <w:ind w:left="720"/>
        <w:rPr>
          <w:rFonts w:asciiTheme="minorHAnsi" w:hAnsiTheme="minorHAnsi"/>
          <w:b w:val="0"/>
          <w:color w:val="7B7B7B" w:themeColor="accent3" w:themeShade="BF"/>
          <w:sz w:val="22"/>
          <w:szCs w:val="24"/>
          <w:lang w:val="en-GB"/>
        </w:rPr>
      </w:pPr>
      <w:r w:rsidRPr="006005D5">
        <w:rPr>
          <w:rFonts w:asciiTheme="minorHAnsi" w:hAnsiTheme="minorHAnsi"/>
          <w:b w:val="0"/>
          <w:color w:val="7B7B7B" w:themeColor="accent3" w:themeShade="BF"/>
          <w:sz w:val="22"/>
          <w:szCs w:val="24"/>
          <w:lang w:val="en-GB"/>
        </w:rPr>
        <w:t>brendal@uj.ac.za</w:t>
      </w:r>
    </w:p>
    <w:p w:rsidR="006005D5" w:rsidRPr="00916E74" w:rsidRDefault="006005D5" w:rsidP="006005D5">
      <w:pPr>
        <w:pStyle w:val="Heading1"/>
        <w:spacing w:before="0" w:beforeAutospacing="0" w:after="0" w:afterAutospacing="0"/>
        <w:ind w:left="720"/>
        <w:rPr>
          <w:rFonts w:asciiTheme="minorHAnsi" w:hAnsiTheme="minorHAnsi"/>
          <w:b w:val="0"/>
          <w:color w:val="7B7B7B" w:themeColor="accent3" w:themeShade="BF"/>
          <w:sz w:val="22"/>
          <w:szCs w:val="24"/>
          <w:lang w:val="en-GB"/>
        </w:rPr>
      </w:pPr>
    </w:p>
    <w:p w:rsidR="00A11128" w:rsidRPr="00CD0F13" w:rsidRDefault="00A11128" w:rsidP="006005D5">
      <w:pPr>
        <w:spacing w:after="0" w:line="276" w:lineRule="auto"/>
        <w:jc w:val="both"/>
        <w:rPr>
          <w:color w:val="262626" w:themeColor="text1" w:themeTint="D9"/>
          <w:lang w:val="en-GB"/>
        </w:rPr>
      </w:pPr>
      <w:r w:rsidRPr="00CD0F13">
        <w:rPr>
          <w:color w:val="262626" w:themeColor="text1" w:themeTint="D9"/>
          <w:lang w:val="en-GB"/>
        </w:rPr>
        <w:t xml:space="preserve">It gives me great pleasure to write the editorial for the first issue of a new journal, </w:t>
      </w:r>
      <w:r w:rsidRPr="00CD0F13">
        <w:rPr>
          <w:i/>
          <w:color w:val="262626" w:themeColor="text1" w:themeTint="D9"/>
          <w:lang w:val="en-GB"/>
        </w:rPr>
        <w:t>SOTL in the South</w:t>
      </w:r>
      <w:r w:rsidRPr="00CD0F13">
        <w:rPr>
          <w:color w:val="262626" w:themeColor="text1" w:themeTint="D9"/>
          <w:lang w:val="en-GB"/>
        </w:rPr>
        <w:t xml:space="preserve">. Possibly the first thing to occur to many readers is the question, ‘why would you ever want to start a new journal? Are there not enough journals in existence already, all jostling for readers, for prestige, for accreditation? It is such a lot of work, and takes so long before it is included in the important lists, such as IBSS, EBSCO and Scopus.’ The answer is simply that the issue of the scholarship of teaching and learning (SOTL) requires more attention from academics in the global South, and it requires more attention to what the scholarship of teaching and learning means for the South. This is not a topic or a focus that should be ignored any longer. The geopolitics of knowledge is being opened up for questioning, but there is continual deference to the globally renowned, and scant attention is given to institutional contexts and what these contexts mean for scholarship and for teaching and learning. </w:t>
      </w:r>
    </w:p>
    <w:p w:rsidR="00A11128" w:rsidRPr="00CD0F13" w:rsidRDefault="00A11128" w:rsidP="006005D5">
      <w:pPr>
        <w:spacing w:after="0" w:line="276" w:lineRule="auto"/>
        <w:jc w:val="both"/>
        <w:rPr>
          <w:color w:val="262626" w:themeColor="text1" w:themeTint="D9"/>
          <w:lang w:val="en-GB"/>
        </w:rPr>
      </w:pPr>
    </w:p>
    <w:p w:rsidR="00A11128" w:rsidRPr="00CD0F13" w:rsidRDefault="00A11128" w:rsidP="006005D5">
      <w:pPr>
        <w:spacing w:after="0" w:line="276" w:lineRule="auto"/>
        <w:jc w:val="both"/>
        <w:rPr>
          <w:color w:val="262626" w:themeColor="text1" w:themeTint="D9"/>
          <w:lang w:val="en-GB"/>
        </w:rPr>
      </w:pPr>
      <w:r w:rsidRPr="00CD0F13">
        <w:rPr>
          <w:color w:val="262626" w:themeColor="text1" w:themeTint="D9"/>
          <w:lang w:val="en-GB"/>
        </w:rPr>
        <w:t xml:space="preserve">A second question, or voice of doubt, that readers might express is: ‘why focus on the global South? Is this not reinforcing yet another tired dualism, that of North and South? Is it not </w:t>
      </w:r>
      <w:proofErr w:type="spellStart"/>
      <w:r w:rsidRPr="00CD0F13">
        <w:rPr>
          <w:color w:val="262626" w:themeColor="text1" w:themeTint="D9"/>
          <w:lang w:val="en-GB"/>
        </w:rPr>
        <w:t>essentialising</w:t>
      </w:r>
      <w:proofErr w:type="spellEnd"/>
      <w:r w:rsidRPr="00CD0F13">
        <w:rPr>
          <w:color w:val="262626" w:themeColor="text1" w:themeTint="D9"/>
          <w:lang w:val="en-GB"/>
        </w:rPr>
        <w:t xml:space="preserve"> the politics of identity of place?’ On the contrary, we would argue, it provides the opportunity to open up issues about North/South relations of power and, provided that one maintains this as an open dialogue, the opportunity to take this line of questioning further. The question of what characterises the global </w:t>
      </w:r>
      <w:proofErr w:type="gramStart"/>
      <w:r w:rsidRPr="00CD0F13">
        <w:rPr>
          <w:color w:val="262626" w:themeColor="text1" w:themeTint="D9"/>
          <w:lang w:val="en-GB"/>
        </w:rPr>
        <w:t>South</w:t>
      </w:r>
      <w:proofErr w:type="gramEnd"/>
      <w:r w:rsidRPr="00CD0F13">
        <w:rPr>
          <w:color w:val="262626" w:themeColor="text1" w:themeTint="D9"/>
          <w:lang w:val="en-GB"/>
        </w:rPr>
        <w:t xml:space="preserve"> is particularly interesting and perplexing. Does it mean ‘below the Equator’? Does it mean ‘in the margins’ of domains of power or the margins of cultural and epistemological hegemony? Or does it mean ‘indigenous or first-nation’? Does it mean ‘having a low resource base’? What makes these questions so interesting is that the answers themselves might vary according to socio-historic context. For example, writers in the Anglophone world might refer to those who are not indigenous as ‘settlers’ (see for example Tuck and Yang 2012), but from Latin America there is the notion that those whose ancestors stem from Europe might have the choice about whether to view the world from a Southern perspective:</w:t>
      </w:r>
    </w:p>
    <w:p w:rsidR="00A11128" w:rsidRPr="00CD0F13" w:rsidRDefault="00A11128" w:rsidP="006005D5">
      <w:pPr>
        <w:spacing w:after="0" w:line="276" w:lineRule="auto"/>
        <w:jc w:val="both"/>
        <w:rPr>
          <w:color w:val="262626" w:themeColor="text1" w:themeTint="D9"/>
          <w:lang w:val="en-GB"/>
        </w:rPr>
      </w:pPr>
    </w:p>
    <w:p w:rsidR="00A11128" w:rsidRPr="00CD0F13" w:rsidRDefault="00A11128" w:rsidP="006005D5">
      <w:pPr>
        <w:spacing w:after="0" w:line="240" w:lineRule="auto"/>
        <w:ind w:left="567" w:right="567"/>
        <w:jc w:val="both"/>
        <w:rPr>
          <w:color w:val="262626" w:themeColor="text1" w:themeTint="D9"/>
          <w:lang w:val="en-GB"/>
        </w:rPr>
      </w:pPr>
      <w:r w:rsidRPr="00CD0F13">
        <w:rPr>
          <w:color w:val="262626" w:themeColor="text1" w:themeTint="D9"/>
          <w:lang w:val="en-GB"/>
        </w:rPr>
        <w:t>Of course, European immigrants in former colonial worlds, such as Argentina, do not have the same experience as Native Americans. However, both groups experience the colonial difference that can either be narcotized or revealed. They both choose to reveal and think from it. (</w:t>
      </w:r>
      <w:proofErr w:type="spellStart"/>
      <w:r w:rsidRPr="00CD0F13">
        <w:rPr>
          <w:color w:val="262626" w:themeColor="text1" w:themeTint="D9"/>
          <w:lang w:val="en-GB"/>
        </w:rPr>
        <w:t>Mignolo</w:t>
      </w:r>
      <w:proofErr w:type="spellEnd"/>
      <w:r w:rsidRPr="00CD0F13">
        <w:rPr>
          <w:color w:val="262626" w:themeColor="text1" w:themeTint="D9"/>
          <w:lang w:val="en-GB"/>
        </w:rPr>
        <w:t xml:space="preserve"> 2002: 68)</w:t>
      </w:r>
    </w:p>
    <w:p w:rsidR="00A11128" w:rsidRPr="00CD0F13" w:rsidRDefault="00A11128" w:rsidP="006005D5">
      <w:pPr>
        <w:spacing w:after="0" w:line="276" w:lineRule="auto"/>
        <w:jc w:val="both"/>
        <w:rPr>
          <w:color w:val="262626" w:themeColor="text1" w:themeTint="D9"/>
          <w:lang w:val="en-GB"/>
        </w:rPr>
      </w:pPr>
    </w:p>
    <w:p w:rsidR="00A11128" w:rsidRPr="00CD0F13" w:rsidRDefault="00A11128" w:rsidP="006005D5">
      <w:pPr>
        <w:spacing w:after="0" w:line="276" w:lineRule="auto"/>
        <w:jc w:val="both"/>
        <w:rPr>
          <w:color w:val="262626" w:themeColor="text1" w:themeTint="D9"/>
          <w:lang w:val="en-GB"/>
        </w:rPr>
      </w:pPr>
      <w:r w:rsidRPr="00CD0F13">
        <w:rPr>
          <w:color w:val="262626" w:themeColor="text1" w:themeTint="D9"/>
          <w:lang w:val="en-GB"/>
        </w:rPr>
        <w:lastRenderedPageBreak/>
        <w:t xml:space="preserve">Furthermore, where does the conversation in or about the global South begin and end? This conversation would be sorely depleted if only those from the South participated in it. </w:t>
      </w:r>
      <w:proofErr w:type="spellStart"/>
      <w:r w:rsidRPr="00CD0F13">
        <w:rPr>
          <w:color w:val="262626" w:themeColor="text1" w:themeTint="D9"/>
          <w:lang w:val="en-GB"/>
        </w:rPr>
        <w:t>Mignolo</w:t>
      </w:r>
      <w:proofErr w:type="spellEnd"/>
      <w:r w:rsidRPr="00CD0F13">
        <w:rPr>
          <w:color w:val="262626" w:themeColor="text1" w:themeTint="D9"/>
          <w:lang w:val="en-GB"/>
        </w:rPr>
        <w:t xml:space="preserve"> (2002) contends that for those not of the South, understanding how </w:t>
      </w:r>
      <w:proofErr w:type="spellStart"/>
      <w:r w:rsidRPr="00CD0F13">
        <w:rPr>
          <w:color w:val="262626" w:themeColor="text1" w:themeTint="D9"/>
          <w:lang w:val="en-GB"/>
        </w:rPr>
        <w:t>coloniality</w:t>
      </w:r>
      <w:proofErr w:type="spellEnd"/>
      <w:r w:rsidRPr="00CD0F13">
        <w:rPr>
          <w:color w:val="262626" w:themeColor="text1" w:themeTint="D9"/>
          <w:lang w:val="en-GB"/>
        </w:rPr>
        <w:t xml:space="preserve"> works is feasible, but it is more likely to be rational, rather than experiential. </w:t>
      </w:r>
    </w:p>
    <w:p w:rsidR="00A11128" w:rsidRPr="00CD0F13" w:rsidRDefault="00A11128" w:rsidP="006005D5">
      <w:pPr>
        <w:spacing w:after="0" w:line="276" w:lineRule="auto"/>
        <w:jc w:val="both"/>
        <w:rPr>
          <w:color w:val="262626" w:themeColor="text1" w:themeTint="D9"/>
          <w:lang w:val="en-GB"/>
        </w:rPr>
      </w:pPr>
    </w:p>
    <w:p w:rsidR="00A11128" w:rsidRPr="00CD0F13" w:rsidRDefault="00A11128" w:rsidP="006005D5">
      <w:pPr>
        <w:spacing w:after="0" w:line="276" w:lineRule="auto"/>
        <w:jc w:val="both"/>
        <w:rPr>
          <w:color w:val="262626" w:themeColor="text1" w:themeTint="D9"/>
          <w:lang w:val="en-GB"/>
        </w:rPr>
      </w:pPr>
      <w:r w:rsidRPr="00CD0F13">
        <w:rPr>
          <w:color w:val="262626" w:themeColor="text1" w:themeTint="D9"/>
          <w:lang w:val="en-GB"/>
        </w:rPr>
        <w:t xml:space="preserve">And yet a third question might emerge: ‘why take a concept like SOTL, which originated in the global North – North America to be exact, initially inspired by the seminal work of Boyer (1990) – and literally transplant this to the South?’ The answer to this question is that SOTL has enormous generative power in its ability to unleash lecturers’ learning through enquiry about teaching and learning, and in its ability to bring teaching and research together under the concept of ‘scholarship’. However, in order to perform this generative function, SOTL needs to be reconsidered, opened up for questioning, and given a flavour that will render it appropriate for its audience. </w:t>
      </w:r>
    </w:p>
    <w:p w:rsidR="00A11128" w:rsidRPr="00CD0F13" w:rsidRDefault="00A11128" w:rsidP="006005D5">
      <w:pPr>
        <w:spacing w:after="0" w:line="276" w:lineRule="auto"/>
        <w:jc w:val="both"/>
        <w:rPr>
          <w:color w:val="262626" w:themeColor="text1" w:themeTint="D9"/>
          <w:lang w:val="en-GB"/>
        </w:rPr>
      </w:pPr>
    </w:p>
    <w:p w:rsidR="00A11128" w:rsidRPr="00CD0F13" w:rsidRDefault="00A11128" w:rsidP="006005D5">
      <w:pPr>
        <w:spacing w:after="0" w:line="276" w:lineRule="auto"/>
        <w:jc w:val="both"/>
        <w:rPr>
          <w:color w:val="262626" w:themeColor="text1" w:themeTint="D9"/>
          <w:lang w:val="en-GB"/>
        </w:rPr>
      </w:pPr>
      <w:r w:rsidRPr="00CD0F13">
        <w:rPr>
          <w:color w:val="262626" w:themeColor="text1" w:themeTint="D9"/>
          <w:lang w:val="en-GB"/>
        </w:rPr>
        <w:t xml:space="preserve">Finally, a reader might ask, ‘does the concept of SOTL unnecessarily bracket off a small portion of scholarly endeavour from a broader range of enquiry about higher education, social justice, teaching and learning and scholarship?’ The answer to this is ‘not necessarily’; let us jointly decide, through the debates and the examples in this journal, what SOTL can usefully mean for academics and scholars in the global South and, in this way, enrich a global conversation about SOTL. Let us systematise and support Southern scholarship and, in doing so, contribute to a broader conversation (Connell 2007). If the concept of SOTL remains a tightly bracketed field, this may well hamper the ability to use it to mobilise dialogue, discussion and introspection about teaching and learning in higher education, especially as it is presently not a common activity in very many parts of the global South. </w:t>
      </w:r>
    </w:p>
    <w:p w:rsidR="00A11128" w:rsidRPr="00CD0F13" w:rsidRDefault="00A11128" w:rsidP="006005D5">
      <w:pPr>
        <w:spacing w:after="0" w:line="276" w:lineRule="auto"/>
        <w:jc w:val="both"/>
        <w:rPr>
          <w:color w:val="262626" w:themeColor="text1" w:themeTint="D9"/>
          <w:lang w:val="en-GB"/>
        </w:rPr>
      </w:pPr>
    </w:p>
    <w:p w:rsidR="00A11128" w:rsidRPr="00CD0F13" w:rsidRDefault="00A11128" w:rsidP="006005D5">
      <w:pPr>
        <w:spacing w:after="0" w:line="276" w:lineRule="auto"/>
        <w:jc w:val="both"/>
        <w:rPr>
          <w:color w:val="262626" w:themeColor="text1" w:themeTint="D9"/>
          <w:lang w:val="en-GB"/>
        </w:rPr>
      </w:pPr>
      <w:r w:rsidRPr="00CD0F13">
        <w:rPr>
          <w:color w:val="262626" w:themeColor="text1" w:themeTint="D9"/>
          <w:lang w:val="en-GB"/>
        </w:rPr>
        <w:t xml:space="preserve">Many of these questions are signalled in this first issue of the volume. Carolina </w:t>
      </w:r>
      <w:proofErr w:type="spellStart"/>
      <w:r w:rsidRPr="00CD0F13">
        <w:rPr>
          <w:color w:val="262626" w:themeColor="text1" w:themeTint="D9"/>
          <w:lang w:val="en-GB"/>
        </w:rPr>
        <w:t>Guzmán</w:t>
      </w:r>
      <w:proofErr w:type="spellEnd"/>
      <w:r w:rsidRPr="00CD0F13">
        <w:rPr>
          <w:color w:val="262626" w:themeColor="text1" w:themeTint="D9"/>
          <w:lang w:val="en-GB"/>
        </w:rPr>
        <w:t>-Valenzuela looks, pertinently, at the trends of publishing on SOTL in Latin America. She argues that although there has been a growth spurt, this is limited to a few countries, and the articles tend not to focus on the implications of the setting in which the research takes place. Michael Samuel also looks at trends exhibited in papers on the scholarship of teaching and learning, in his case in South Africa. He maintains that scholars need to face the challenge that SOTL tends to focus on the micro level, and that they need to be able to bridge the micro and the macro, the systemic or societal, in their contributions. In the spirit of rebelliousness and questioning, he urges scholars to exhibit ‘epistemic disobedience’. In their article on access and participation across the Brazilian higher education system,</w:t>
      </w:r>
      <w:r w:rsidRPr="00CD0F13" w:rsidDel="00D8559A">
        <w:rPr>
          <w:color w:val="262626" w:themeColor="text1" w:themeTint="D9"/>
          <w:lang w:val="en-GB"/>
        </w:rPr>
        <w:t xml:space="preserve"> </w:t>
      </w:r>
      <w:hyperlink w:anchor="_Toc487639001" w:history="1">
        <w:r w:rsidRPr="00CD0F13">
          <w:rPr>
            <w:rStyle w:val="Hyperlink"/>
            <w:color w:val="262626" w:themeColor="text1" w:themeTint="D9"/>
            <w:u w:val="none"/>
          </w:rPr>
          <w:t xml:space="preserve">Ana Maria </w:t>
        </w:r>
        <w:proofErr w:type="spellStart"/>
        <w:r w:rsidRPr="00CD0F13">
          <w:rPr>
            <w:rStyle w:val="Hyperlink"/>
            <w:color w:val="262626" w:themeColor="text1" w:themeTint="D9"/>
            <w:u w:val="none"/>
          </w:rPr>
          <w:t>Carneiro</w:t>
        </w:r>
        <w:proofErr w:type="spellEnd"/>
      </w:hyperlink>
      <w:r w:rsidRPr="00CD0F13">
        <w:rPr>
          <w:color w:val="262626" w:themeColor="text1" w:themeTint="D9"/>
        </w:rPr>
        <w:t xml:space="preserve">, </w:t>
      </w:r>
      <w:hyperlink w:anchor="_Toc487639002" w:history="1">
        <w:r w:rsidRPr="00CD0F13">
          <w:rPr>
            <w:rStyle w:val="Hyperlink"/>
            <w:color w:val="262626" w:themeColor="text1" w:themeTint="D9"/>
            <w:u w:val="none"/>
          </w:rPr>
          <w:t xml:space="preserve">Helena </w:t>
        </w:r>
        <w:proofErr w:type="spellStart"/>
        <w:r w:rsidRPr="00CD0F13">
          <w:rPr>
            <w:rStyle w:val="Hyperlink"/>
            <w:color w:val="262626" w:themeColor="text1" w:themeTint="D9"/>
            <w:u w:val="none"/>
          </w:rPr>
          <w:t>Sampaio</w:t>
        </w:r>
        <w:proofErr w:type="spellEnd"/>
      </w:hyperlink>
      <w:r w:rsidRPr="00CD0F13">
        <w:rPr>
          <w:color w:val="262626" w:themeColor="text1" w:themeTint="D9"/>
        </w:rPr>
        <w:t xml:space="preserve">, </w:t>
      </w:r>
      <w:hyperlink w:anchor="_Toc487639003" w:history="1">
        <w:proofErr w:type="spellStart"/>
        <w:r w:rsidRPr="00CD0F13">
          <w:rPr>
            <w:rStyle w:val="Hyperlink"/>
            <w:color w:val="262626" w:themeColor="text1" w:themeTint="D9"/>
            <w:u w:val="none"/>
          </w:rPr>
          <w:t>Cibele</w:t>
        </w:r>
        <w:proofErr w:type="spellEnd"/>
        <w:r w:rsidRPr="00CD0F13">
          <w:rPr>
            <w:rStyle w:val="Hyperlink"/>
            <w:color w:val="262626" w:themeColor="text1" w:themeTint="D9"/>
            <w:u w:val="none"/>
          </w:rPr>
          <w:t xml:space="preserve"> </w:t>
        </w:r>
        <w:proofErr w:type="spellStart"/>
        <w:r w:rsidRPr="00CD0F13">
          <w:rPr>
            <w:rStyle w:val="Hyperlink"/>
            <w:color w:val="262626" w:themeColor="text1" w:themeTint="D9"/>
            <w:u w:val="none"/>
          </w:rPr>
          <w:t>Yahn</w:t>
        </w:r>
        <w:proofErr w:type="spellEnd"/>
        <w:r w:rsidRPr="00CD0F13">
          <w:rPr>
            <w:rStyle w:val="Hyperlink"/>
            <w:color w:val="262626" w:themeColor="text1" w:themeTint="D9"/>
            <w:u w:val="none"/>
          </w:rPr>
          <w:t xml:space="preserve"> de Andrade</w:t>
        </w:r>
      </w:hyperlink>
      <w:r w:rsidRPr="00CD0F13">
        <w:rPr>
          <w:color w:val="262626" w:themeColor="text1" w:themeTint="D9"/>
        </w:rPr>
        <w:t xml:space="preserve"> and </w:t>
      </w:r>
      <w:hyperlink w:anchor="_Toc487639004" w:history="1">
        <w:r w:rsidRPr="00CD0F13">
          <w:rPr>
            <w:rStyle w:val="Hyperlink"/>
            <w:color w:val="262626" w:themeColor="text1" w:themeTint="D9"/>
            <w:u w:val="none"/>
          </w:rPr>
          <w:t xml:space="preserve">Marcelo </w:t>
        </w:r>
        <w:proofErr w:type="spellStart"/>
        <w:r w:rsidRPr="00CD0F13">
          <w:rPr>
            <w:rStyle w:val="Hyperlink"/>
            <w:color w:val="262626" w:themeColor="text1" w:themeTint="D9"/>
            <w:u w:val="none"/>
          </w:rPr>
          <w:t>Knobel</w:t>
        </w:r>
        <w:proofErr w:type="spellEnd"/>
      </w:hyperlink>
      <w:r w:rsidRPr="00CD0F13">
        <w:rPr>
          <w:color w:val="262626" w:themeColor="text1" w:themeTint="D9"/>
        </w:rPr>
        <w:t xml:space="preserve"> </w:t>
      </w:r>
      <w:r w:rsidRPr="00CD0F13">
        <w:rPr>
          <w:color w:val="262626" w:themeColor="text1" w:themeTint="D9"/>
          <w:lang w:val="en-GB"/>
        </w:rPr>
        <w:t xml:space="preserve">further challenge us to look at the borders of where SOTL begins and ends, exemplifying Samuel’s call to bridge the micro and the macro. They call for the image of higher education in Brazil to be reconsidered. If this dominant image were to change, this would have important challenges and implications for teaching and learning which, they maintain, is an area of little risk-taking and transformation. </w:t>
      </w:r>
    </w:p>
    <w:p w:rsidR="006005D5" w:rsidRPr="00CD0F13" w:rsidRDefault="006005D5" w:rsidP="006005D5">
      <w:pPr>
        <w:spacing w:after="0" w:line="276" w:lineRule="auto"/>
        <w:jc w:val="both"/>
        <w:rPr>
          <w:color w:val="262626" w:themeColor="text1" w:themeTint="D9"/>
          <w:lang w:val="en-GB"/>
        </w:rPr>
      </w:pPr>
    </w:p>
    <w:p w:rsidR="00A11128" w:rsidRPr="00CD0F13" w:rsidRDefault="00A11128" w:rsidP="006005D5">
      <w:pPr>
        <w:spacing w:after="0" w:line="276" w:lineRule="auto"/>
        <w:jc w:val="both"/>
        <w:rPr>
          <w:color w:val="262626" w:themeColor="text1" w:themeTint="D9"/>
        </w:rPr>
      </w:pPr>
      <w:r w:rsidRPr="00CD0F13">
        <w:rPr>
          <w:color w:val="262626" w:themeColor="text1" w:themeTint="D9"/>
          <w:lang w:val="en-GB"/>
        </w:rPr>
        <w:t xml:space="preserve">Banda and Banda offer examples of what SOTL in the South might mean by taking us to a very different place: the world of everyday knowledge and experience, and indigenous knowledge. They provide examples of how students’ everyday knowledge, and that of their communities, can be mobilised in order to demystify research for students. Their paper is part argument and part example. It is a demonstration of the very varied styles that can constitute SOTL in the South. This is important if we do not wish to bracket off SOTL, both in terms of narrowing down the topic, and in terms of imposing </w:t>
      </w:r>
      <w:r w:rsidRPr="00CD0F13">
        <w:rPr>
          <w:color w:val="262626" w:themeColor="text1" w:themeTint="D9"/>
          <w:lang w:val="en-GB"/>
        </w:rPr>
        <w:lastRenderedPageBreak/>
        <w:t xml:space="preserve">a one-size-fits-all style on scholars. </w:t>
      </w:r>
      <w:proofErr w:type="spellStart"/>
      <w:r w:rsidRPr="00CD0F13">
        <w:rPr>
          <w:color w:val="262626" w:themeColor="text1" w:themeTint="D9"/>
        </w:rPr>
        <w:t>Liezl</w:t>
      </w:r>
      <w:proofErr w:type="spellEnd"/>
      <w:r w:rsidRPr="00CD0F13">
        <w:rPr>
          <w:color w:val="262626" w:themeColor="text1" w:themeTint="D9"/>
        </w:rPr>
        <w:t xml:space="preserve"> Smit, Rhoda Meyer, Ilse </w:t>
      </w:r>
      <w:proofErr w:type="spellStart"/>
      <w:r w:rsidRPr="00CD0F13">
        <w:rPr>
          <w:color w:val="262626" w:themeColor="text1" w:themeTint="D9"/>
        </w:rPr>
        <w:t>Crafford</w:t>
      </w:r>
      <w:proofErr w:type="spellEnd"/>
      <w:r w:rsidRPr="00CD0F13">
        <w:rPr>
          <w:color w:val="262626" w:themeColor="text1" w:themeTint="D9"/>
        </w:rPr>
        <w:t xml:space="preserve"> and Dianne Parris </w:t>
      </w:r>
      <w:r w:rsidRPr="00CD0F13">
        <w:rPr>
          <w:color w:val="262626" w:themeColor="text1" w:themeTint="D9"/>
          <w:lang w:val="en-GB"/>
        </w:rPr>
        <w:t xml:space="preserve">provide yet another example of SOTL in the South as writers conducting a study in a programme in which they were students. This opens up the issue of role and identity: who is a scholar? Are students included in this conversation? Hopefully, readers of this journal will agree that they are. Smit </w:t>
      </w:r>
      <w:r w:rsidRPr="00CD0F13">
        <w:rPr>
          <w:i/>
          <w:color w:val="262626" w:themeColor="text1" w:themeTint="D9"/>
          <w:lang w:val="en-GB"/>
        </w:rPr>
        <w:t>et al.</w:t>
      </w:r>
      <w:r w:rsidRPr="00CD0F13">
        <w:rPr>
          <w:color w:val="262626" w:themeColor="text1" w:themeTint="D9"/>
          <w:lang w:val="en-GB"/>
        </w:rPr>
        <w:t xml:space="preserve"> do make an important, if not sobering, point: that moving from the position of disciplinary expert to novice in the field of education studies can be enormously challenging for mid-career professionals. This is something SOTL in the South, as well as SOTL more generally, sorely needs to take into account. </w:t>
      </w:r>
      <w:proofErr w:type="spellStart"/>
      <w:r w:rsidRPr="00CD0F13">
        <w:rPr>
          <w:color w:val="262626" w:themeColor="text1" w:themeTint="D9"/>
        </w:rPr>
        <w:t>Meegan</w:t>
      </w:r>
      <w:proofErr w:type="spellEnd"/>
      <w:r w:rsidRPr="00CD0F13">
        <w:rPr>
          <w:color w:val="262626" w:themeColor="text1" w:themeTint="D9"/>
        </w:rPr>
        <w:t xml:space="preserve"> Hall, Peter Adds, Mike Ross and Phillip </w:t>
      </w:r>
      <w:proofErr w:type="spellStart"/>
      <w:r w:rsidRPr="00CD0F13">
        <w:rPr>
          <w:color w:val="262626" w:themeColor="text1" w:themeTint="D9"/>
        </w:rPr>
        <w:t>Borell</w:t>
      </w:r>
      <w:proofErr w:type="spellEnd"/>
      <w:r w:rsidRPr="00CD0F13">
        <w:rPr>
          <w:color w:val="262626" w:themeColor="text1" w:themeTint="D9"/>
        </w:rPr>
        <w:t xml:space="preserve"> </w:t>
      </w:r>
      <w:r w:rsidRPr="00CD0F13">
        <w:rPr>
          <w:color w:val="262626" w:themeColor="text1" w:themeTint="D9"/>
          <w:lang w:val="en-GB"/>
        </w:rPr>
        <w:t>take up another exciting challenge, that of crossing boundaries between indigenous knowledge, in this case Maori studies, and SOTL concepts that are still effectively Northern, such as the notion of threshold concepts. Interestingly, they call Maori Studies ‘Troublesome’ – a good, against-the-grain kind of word that is an appropriate place to end this editorial.</w:t>
      </w:r>
    </w:p>
    <w:p w:rsidR="00A11128" w:rsidRPr="009F2F01" w:rsidRDefault="00A11128" w:rsidP="006005D5">
      <w:pPr>
        <w:spacing w:after="0" w:line="276" w:lineRule="auto"/>
        <w:jc w:val="both"/>
        <w:rPr>
          <w:b/>
          <w:color w:val="7B7B7B" w:themeColor="accent3" w:themeShade="BF"/>
          <w:sz w:val="24"/>
          <w:lang w:val="en-GB"/>
        </w:rPr>
      </w:pPr>
    </w:p>
    <w:p w:rsidR="00077A70" w:rsidRDefault="00077A70" w:rsidP="00A11128">
      <w:pPr>
        <w:spacing w:after="0" w:line="240" w:lineRule="auto"/>
        <w:jc w:val="both"/>
        <w:rPr>
          <w:b/>
          <w:color w:val="7B7B7B" w:themeColor="accent3" w:themeShade="BF"/>
          <w:sz w:val="24"/>
          <w:lang w:val="en-GB"/>
        </w:rPr>
      </w:pPr>
    </w:p>
    <w:p w:rsidR="00A11128" w:rsidRPr="009F2F01" w:rsidRDefault="00791166" w:rsidP="00A11128">
      <w:pPr>
        <w:spacing w:after="0" w:line="240" w:lineRule="auto"/>
        <w:jc w:val="both"/>
        <w:rPr>
          <w:b/>
          <w:color w:val="7B7B7B" w:themeColor="accent3" w:themeShade="BF"/>
          <w:sz w:val="24"/>
          <w:lang w:val="en-GB"/>
        </w:rPr>
      </w:pPr>
      <w:r w:rsidRPr="009F2F01">
        <w:rPr>
          <w:b/>
          <w:color w:val="7B7B7B" w:themeColor="accent3" w:themeShade="BF"/>
          <w:sz w:val="24"/>
          <w:lang w:val="en-GB"/>
        </w:rPr>
        <w:t>REFERENCES</w:t>
      </w:r>
    </w:p>
    <w:p w:rsidR="00791166" w:rsidRPr="00CD0F13" w:rsidRDefault="00791166" w:rsidP="00A11128">
      <w:pPr>
        <w:spacing w:after="0" w:line="240" w:lineRule="auto"/>
        <w:jc w:val="both"/>
        <w:rPr>
          <w:b/>
          <w:color w:val="262626" w:themeColor="text1" w:themeTint="D9"/>
          <w:lang w:val="en-GB"/>
        </w:rPr>
      </w:pPr>
    </w:p>
    <w:p w:rsidR="00A11128" w:rsidRPr="00CD0F13" w:rsidRDefault="00A11128" w:rsidP="00077A70">
      <w:pPr>
        <w:pStyle w:val="Normal1"/>
        <w:jc w:val="both"/>
        <w:rPr>
          <w:rFonts w:asciiTheme="minorHAnsi" w:hAnsiTheme="minorHAnsi" w:cs="Times New Roman"/>
          <w:color w:val="262626" w:themeColor="text1" w:themeTint="D9"/>
          <w:sz w:val="22"/>
          <w:szCs w:val="22"/>
        </w:rPr>
      </w:pPr>
      <w:r w:rsidRPr="00CD0F13">
        <w:rPr>
          <w:rFonts w:asciiTheme="minorHAnsi" w:hAnsiTheme="minorHAnsi" w:cs="Times New Roman"/>
          <w:color w:val="262626" w:themeColor="text1" w:themeTint="D9"/>
          <w:sz w:val="22"/>
          <w:szCs w:val="22"/>
        </w:rPr>
        <w:t xml:space="preserve">Boyer, E. 1990. </w:t>
      </w:r>
      <w:r w:rsidRPr="00CD0F13">
        <w:rPr>
          <w:rFonts w:asciiTheme="minorHAnsi" w:hAnsiTheme="minorHAnsi" w:cs="Times New Roman"/>
          <w:i/>
          <w:color w:val="262626" w:themeColor="text1" w:themeTint="D9"/>
          <w:sz w:val="22"/>
          <w:szCs w:val="22"/>
        </w:rPr>
        <w:t>Scholarship reconsidered: priorities of the professoriate</w:t>
      </w:r>
      <w:r w:rsidRPr="00CD0F13">
        <w:rPr>
          <w:rFonts w:asciiTheme="minorHAnsi" w:hAnsiTheme="minorHAnsi" w:cs="Times New Roman"/>
          <w:color w:val="262626" w:themeColor="text1" w:themeTint="D9"/>
          <w:sz w:val="22"/>
          <w:szCs w:val="22"/>
        </w:rPr>
        <w:t xml:space="preserve">. Princeton, N.J.: The Carnegie Foundation for the Advancement of Teaching. </w:t>
      </w:r>
    </w:p>
    <w:p w:rsidR="00A11128" w:rsidRPr="00CD0F13" w:rsidRDefault="00A11128" w:rsidP="00077A70">
      <w:pPr>
        <w:spacing w:after="0" w:line="240" w:lineRule="auto"/>
        <w:jc w:val="both"/>
        <w:rPr>
          <w:rFonts w:cs="Times New Roman"/>
          <w:color w:val="262626" w:themeColor="text1" w:themeTint="D9"/>
          <w:lang w:val="en-GB"/>
        </w:rPr>
      </w:pPr>
    </w:p>
    <w:p w:rsidR="00A11128" w:rsidRPr="00CD0F13" w:rsidRDefault="00A11128" w:rsidP="00077A70">
      <w:pPr>
        <w:spacing w:after="0" w:line="240" w:lineRule="auto"/>
        <w:jc w:val="both"/>
        <w:rPr>
          <w:rFonts w:cs="Times New Roman"/>
          <w:color w:val="262626" w:themeColor="text1" w:themeTint="D9"/>
          <w:lang w:val="en-GB"/>
        </w:rPr>
      </w:pPr>
      <w:r w:rsidRPr="00CD0F13">
        <w:rPr>
          <w:rFonts w:cs="Times New Roman"/>
          <w:color w:val="262626" w:themeColor="text1" w:themeTint="D9"/>
          <w:lang w:val="en-GB"/>
        </w:rPr>
        <w:t xml:space="preserve">Connell, R. 2007. </w:t>
      </w:r>
      <w:r w:rsidRPr="00CD0F13">
        <w:rPr>
          <w:rFonts w:cs="Times New Roman"/>
          <w:i/>
          <w:color w:val="262626" w:themeColor="text1" w:themeTint="D9"/>
          <w:lang w:val="en-GB"/>
        </w:rPr>
        <w:t>Southern theory</w:t>
      </w:r>
      <w:r w:rsidRPr="00CD0F13">
        <w:rPr>
          <w:rFonts w:cs="Times New Roman"/>
          <w:color w:val="262626" w:themeColor="text1" w:themeTint="D9"/>
          <w:lang w:val="en-GB"/>
        </w:rPr>
        <w:t>. Cambridge: Polity.</w:t>
      </w:r>
    </w:p>
    <w:p w:rsidR="00A11128" w:rsidRPr="00CD0F13" w:rsidRDefault="00A11128" w:rsidP="00077A70">
      <w:pPr>
        <w:spacing w:after="0" w:line="240" w:lineRule="auto"/>
        <w:jc w:val="both"/>
        <w:rPr>
          <w:b/>
          <w:color w:val="262626" w:themeColor="text1" w:themeTint="D9"/>
          <w:lang w:val="en-GB"/>
        </w:rPr>
      </w:pPr>
    </w:p>
    <w:p w:rsidR="00A11128" w:rsidRPr="00CD0F13" w:rsidRDefault="00A11128" w:rsidP="00077A70">
      <w:pPr>
        <w:spacing w:after="0" w:line="240" w:lineRule="auto"/>
        <w:jc w:val="both"/>
        <w:rPr>
          <w:color w:val="262626" w:themeColor="text1" w:themeTint="D9"/>
          <w:lang w:val="en-GB"/>
        </w:rPr>
      </w:pPr>
      <w:proofErr w:type="spellStart"/>
      <w:r w:rsidRPr="00CD0F13">
        <w:rPr>
          <w:color w:val="262626" w:themeColor="text1" w:themeTint="D9"/>
          <w:lang w:val="en-GB"/>
        </w:rPr>
        <w:t>Mignolo</w:t>
      </w:r>
      <w:proofErr w:type="spellEnd"/>
      <w:r w:rsidRPr="00CD0F13">
        <w:rPr>
          <w:color w:val="262626" w:themeColor="text1" w:themeTint="D9"/>
          <w:lang w:val="en-GB"/>
        </w:rPr>
        <w:t xml:space="preserve">, W. 2002. The geopolitics of knowledge and the colonial difference. </w:t>
      </w:r>
      <w:r w:rsidRPr="00CD0F13">
        <w:rPr>
          <w:i/>
          <w:color w:val="262626" w:themeColor="text1" w:themeTint="D9"/>
          <w:lang w:val="en-GB"/>
        </w:rPr>
        <w:t>South Atlantic Quarterly</w:t>
      </w:r>
      <w:r w:rsidRPr="00CD0F13">
        <w:rPr>
          <w:color w:val="262626" w:themeColor="text1" w:themeTint="D9"/>
          <w:lang w:val="en-GB"/>
        </w:rPr>
        <w:t xml:space="preserve"> 101(1):</w:t>
      </w:r>
      <w:r w:rsidR="00791166" w:rsidRPr="00CD0F13">
        <w:rPr>
          <w:color w:val="262626" w:themeColor="text1" w:themeTint="D9"/>
          <w:lang w:val="en-GB"/>
        </w:rPr>
        <w:t xml:space="preserve"> </w:t>
      </w:r>
      <w:r w:rsidRPr="00CD0F13">
        <w:rPr>
          <w:color w:val="262626" w:themeColor="text1" w:themeTint="D9"/>
          <w:lang w:val="en-GB"/>
        </w:rPr>
        <w:t xml:space="preserve">57-96. </w:t>
      </w:r>
    </w:p>
    <w:p w:rsidR="00A11128" w:rsidRPr="00CD0F13" w:rsidRDefault="00A11128" w:rsidP="00077A70">
      <w:pPr>
        <w:spacing w:after="0" w:line="240" w:lineRule="auto"/>
        <w:jc w:val="both"/>
        <w:rPr>
          <w:color w:val="262626" w:themeColor="text1" w:themeTint="D9"/>
          <w:lang w:val="en-GB"/>
        </w:rPr>
      </w:pPr>
    </w:p>
    <w:p w:rsidR="00A11128" w:rsidRPr="00CD0F13" w:rsidRDefault="00A11128" w:rsidP="00077A70">
      <w:pPr>
        <w:spacing w:after="0" w:line="240" w:lineRule="auto"/>
        <w:jc w:val="both"/>
        <w:rPr>
          <w:color w:val="262626" w:themeColor="text1" w:themeTint="D9"/>
          <w:lang w:val="en-GB"/>
        </w:rPr>
      </w:pPr>
      <w:r w:rsidRPr="00CD0F13">
        <w:rPr>
          <w:rFonts w:cs="Times New Roman"/>
          <w:color w:val="262626" w:themeColor="text1" w:themeTint="D9"/>
          <w:lang w:val="en-GB"/>
        </w:rPr>
        <w:t xml:space="preserve">Tuck, E </w:t>
      </w:r>
      <w:r w:rsidR="00791166" w:rsidRPr="00CD0F13">
        <w:rPr>
          <w:rFonts w:cs="Times New Roman"/>
          <w:color w:val="262626" w:themeColor="text1" w:themeTint="D9"/>
          <w:lang w:val="en-GB"/>
        </w:rPr>
        <w:t>&amp; Yang, K</w:t>
      </w:r>
      <w:r w:rsidRPr="00CD0F13">
        <w:rPr>
          <w:rFonts w:cs="Times New Roman"/>
          <w:color w:val="262626" w:themeColor="text1" w:themeTint="D9"/>
          <w:lang w:val="en-GB"/>
        </w:rPr>
        <w:t xml:space="preserve">W. 2012. Decolonization is not a metaphor. </w:t>
      </w:r>
      <w:r w:rsidRPr="00CD0F13">
        <w:rPr>
          <w:rFonts w:cs="Times New Roman"/>
          <w:i/>
          <w:iCs/>
          <w:color w:val="262626" w:themeColor="text1" w:themeTint="D9"/>
          <w:lang w:val="en-GB"/>
        </w:rPr>
        <w:t>Decolonization: Indigeneity, Education &amp; Society</w:t>
      </w:r>
      <w:r w:rsidRPr="00CD0F13">
        <w:rPr>
          <w:rFonts w:cs="Times New Roman"/>
          <w:color w:val="262626" w:themeColor="text1" w:themeTint="D9"/>
          <w:lang w:val="en-GB"/>
        </w:rPr>
        <w:t xml:space="preserve"> </w:t>
      </w:r>
      <w:r w:rsidRPr="00CD0F13">
        <w:rPr>
          <w:rFonts w:cs="Times New Roman"/>
          <w:iCs/>
          <w:color w:val="262626" w:themeColor="text1" w:themeTint="D9"/>
          <w:lang w:val="en-GB"/>
        </w:rPr>
        <w:t>1</w:t>
      </w:r>
      <w:r w:rsidRPr="00CD0F13">
        <w:rPr>
          <w:rFonts w:cs="Times New Roman"/>
          <w:color w:val="262626" w:themeColor="text1" w:themeTint="D9"/>
          <w:lang w:val="en-GB"/>
        </w:rPr>
        <w:t>(1):</w:t>
      </w:r>
      <w:r w:rsidR="00791166" w:rsidRPr="00CD0F13">
        <w:rPr>
          <w:rFonts w:cs="Times New Roman"/>
          <w:color w:val="262626" w:themeColor="text1" w:themeTint="D9"/>
          <w:lang w:val="en-GB"/>
        </w:rPr>
        <w:t xml:space="preserve"> </w:t>
      </w:r>
      <w:r w:rsidRPr="00CD0F13">
        <w:rPr>
          <w:rFonts w:cs="Times New Roman"/>
          <w:color w:val="262626" w:themeColor="text1" w:themeTint="D9"/>
          <w:lang w:val="en-GB"/>
        </w:rPr>
        <w:t>1</w:t>
      </w:r>
      <w:r w:rsidRPr="00CD0F13">
        <w:rPr>
          <w:color w:val="262626" w:themeColor="text1" w:themeTint="D9"/>
          <w:lang w:val="en-GB"/>
        </w:rPr>
        <w:t>-40.</w:t>
      </w:r>
    </w:p>
    <w:p w:rsidR="00A11128" w:rsidRPr="00CD0F13" w:rsidRDefault="00A11128" w:rsidP="00A11128">
      <w:pPr>
        <w:spacing w:after="0" w:line="276" w:lineRule="auto"/>
        <w:rPr>
          <w:b/>
          <w:color w:val="262626" w:themeColor="text1" w:themeTint="D9"/>
          <w:lang w:val="en-GB"/>
        </w:rPr>
      </w:pPr>
    </w:p>
    <w:p w:rsidR="00773ADE" w:rsidRDefault="00773ADE" w:rsidP="00A11128">
      <w:pPr>
        <w:spacing w:line="276" w:lineRule="auto"/>
        <w:rPr>
          <w:color w:val="262626" w:themeColor="text1" w:themeTint="D9"/>
        </w:rPr>
      </w:pPr>
    </w:p>
    <w:p w:rsidR="00773ADE" w:rsidRPr="00773ADE" w:rsidRDefault="00773ADE" w:rsidP="00773ADE"/>
    <w:p w:rsidR="00773ADE" w:rsidRPr="00773ADE" w:rsidRDefault="00773ADE" w:rsidP="00773ADE"/>
    <w:p w:rsidR="00773ADE" w:rsidRPr="00773ADE" w:rsidRDefault="00773ADE" w:rsidP="00773ADE"/>
    <w:p w:rsidR="00773ADE" w:rsidRPr="00773ADE" w:rsidRDefault="00773ADE" w:rsidP="00773ADE"/>
    <w:p w:rsidR="00773ADE" w:rsidRPr="00773ADE" w:rsidRDefault="00773ADE" w:rsidP="00773ADE"/>
    <w:p w:rsidR="00773ADE" w:rsidRPr="00773ADE" w:rsidRDefault="00773ADE" w:rsidP="00773ADE"/>
    <w:p w:rsidR="00773ADE" w:rsidRPr="00773ADE" w:rsidRDefault="00773ADE" w:rsidP="00773ADE"/>
    <w:p w:rsidR="00773ADE" w:rsidRDefault="00773ADE" w:rsidP="00773ADE"/>
    <w:p w:rsidR="00773ADE" w:rsidRDefault="00773ADE" w:rsidP="00773ADE">
      <w:pPr>
        <w:spacing w:after="0" w:line="276" w:lineRule="auto"/>
        <w:jc w:val="both"/>
      </w:pPr>
    </w:p>
    <w:p w:rsidR="00773ADE" w:rsidRDefault="00773ADE" w:rsidP="00773ADE">
      <w:pPr>
        <w:spacing w:after="0" w:line="240" w:lineRule="auto"/>
        <w:jc w:val="both"/>
        <w:rPr>
          <w:color w:val="7B7B7B" w:themeColor="accent3" w:themeShade="BF"/>
          <w:sz w:val="20"/>
        </w:rPr>
      </w:pPr>
      <w:r w:rsidRPr="00067C64">
        <w:rPr>
          <w:noProof/>
          <w:sz w:val="20"/>
          <w:lang w:val="en-GB" w:eastAsia="en-GB"/>
        </w:rPr>
        <w:drawing>
          <wp:anchor distT="0" distB="0" distL="114300" distR="114300" simplePos="0" relativeHeight="251659264" behindDoc="0" locked="0" layoutInCell="1" allowOverlap="1" wp14:anchorId="5FEB383B" wp14:editId="5DD92B24">
            <wp:simplePos x="0" y="0"/>
            <wp:positionH relativeFrom="column">
              <wp:posOffset>0</wp:posOffset>
            </wp:positionH>
            <wp:positionV relativeFrom="paragraph">
              <wp:posOffset>-304</wp:posOffset>
            </wp:positionV>
            <wp:extent cx="835025" cy="294005"/>
            <wp:effectExtent l="0" t="0" r="3175" b="0"/>
            <wp:wrapSquare wrapText="bothSides"/>
            <wp:docPr id="4" name="Picture 4" descr="C:\Users\shashi\Google Drive\SoTL in the South technical planning\Journal workflow\Letter and article templates\Creative common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shi\Google Drive\SoTL in the South technical planning\Journal workflow\Letter and article templates\Creative commons\88x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5025" cy="294005"/>
                    </a:xfrm>
                    <a:prstGeom prst="rect">
                      <a:avLst/>
                    </a:prstGeom>
                    <a:noFill/>
                    <a:ln>
                      <a:noFill/>
                    </a:ln>
                  </pic:spPr>
                </pic:pic>
              </a:graphicData>
            </a:graphic>
          </wp:anchor>
        </w:drawing>
      </w:r>
      <w:r w:rsidRPr="00067C64">
        <w:rPr>
          <w:color w:val="7B7B7B" w:themeColor="accent3" w:themeShade="BF"/>
          <w:sz w:val="20"/>
        </w:rPr>
        <w:t xml:space="preserve">This work is licensed under the Creative Commons Attribution 4.0 International License. </w:t>
      </w:r>
    </w:p>
    <w:p w:rsidR="00773ADE" w:rsidRDefault="00773ADE" w:rsidP="00773ADE">
      <w:pPr>
        <w:spacing w:after="0" w:line="240" w:lineRule="auto"/>
        <w:jc w:val="both"/>
        <w:rPr>
          <w:color w:val="7B7B7B" w:themeColor="accent3" w:themeShade="BF"/>
          <w:sz w:val="20"/>
        </w:rPr>
      </w:pPr>
      <w:r w:rsidRPr="00067C64">
        <w:rPr>
          <w:color w:val="7B7B7B" w:themeColor="accent3" w:themeShade="BF"/>
          <w:sz w:val="20"/>
        </w:rPr>
        <w:t xml:space="preserve">To view a copy of this license, visit </w:t>
      </w:r>
      <w:hyperlink r:id="rId8" w:history="1">
        <w:r w:rsidRPr="001D6A4C">
          <w:rPr>
            <w:rStyle w:val="Hyperlink"/>
            <w:sz w:val="20"/>
          </w:rPr>
          <w:t>http://creativecommons.org/licenses/by/4.0/</w:t>
        </w:r>
      </w:hyperlink>
      <w:r w:rsidRPr="00067C64">
        <w:rPr>
          <w:color w:val="7B7B7B" w:themeColor="accent3" w:themeShade="BF"/>
          <w:sz w:val="20"/>
        </w:rPr>
        <w:t xml:space="preserve"> </w:t>
      </w:r>
    </w:p>
    <w:p w:rsidR="002060AE" w:rsidRPr="00773ADE" w:rsidRDefault="00D1725B" w:rsidP="00773ADE">
      <w:pPr>
        <w:tabs>
          <w:tab w:val="left" w:pos="1680"/>
        </w:tabs>
      </w:pPr>
    </w:p>
    <w:sectPr w:rsidR="002060AE" w:rsidRPr="00773ADE" w:rsidSect="00225E7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25B" w:rsidRDefault="00D1725B" w:rsidP="00E531E9">
      <w:pPr>
        <w:spacing w:after="0" w:line="240" w:lineRule="auto"/>
      </w:pPr>
      <w:r>
        <w:separator/>
      </w:r>
    </w:p>
  </w:endnote>
  <w:endnote w:type="continuationSeparator" w:id="0">
    <w:p w:rsidR="00D1725B" w:rsidRDefault="00D1725B" w:rsidP="00E5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324" w:rsidRDefault="00E713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659894"/>
      <w:docPartObj>
        <w:docPartGallery w:val="Page Numbers (Bottom of Page)"/>
        <w:docPartUnique/>
      </w:docPartObj>
    </w:sdtPr>
    <w:sdtEndPr>
      <w:rPr>
        <w:noProof/>
      </w:rPr>
    </w:sdtEndPr>
    <w:sdtContent>
      <w:p w:rsidR="00BF226A" w:rsidRDefault="00BF226A">
        <w:pPr>
          <w:pStyle w:val="Footer"/>
          <w:jc w:val="center"/>
        </w:pPr>
        <w:r>
          <w:fldChar w:fldCharType="begin"/>
        </w:r>
        <w:r>
          <w:instrText xml:space="preserve"> PAGE   \* MERGEFORMAT </w:instrText>
        </w:r>
        <w:r>
          <w:fldChar w:fldCharType="separate"/>
        </w:r>
        <w:r w:rsidR="00E71324">
          <w:rPr>
            <w:noProof/>
          </w:rPr>
          <w:t>3</w:t>
        </w:r>
        <w:r>
          <w:rPr>
            <w:noProof/>
          </w:rPr>
          <w:fldChar w:fldCharType="end"/>
        </w:r>
      </w:p>
    </w:sdtContent>
  </w:sdt>
  <w:p w:rsidR="00773ADE" w:rsidRDefault="00773ADE" w:rsidP="00773ADE">
    <w:pPr>
      <w:spacing w:after="0" w:line="240" w:lineRule="auto"/>
      <w:jc w:val="both"/>
      <w:rPr>
        <w:color w:val="7B7B7B" w:themeColor="accent3" w:themeShade="BF"/>
        <w:sz w:val="20"/>
      </w:rPr>
    </w:pPr>
  </w:p>
  <w:p w:rsidR="00773ADE" w:rsidRPr="00CB0E47" w:rsidRDefault="00773ADE" w:rsidP="00773ADE">
    <w:pPr>
      <w:pStyle w:val="Footer"/>
      <w:rPr>
        <w:color w:val="7B7B7B" w:themeColor="accent3" w:themeShade="BF"/>
        <w:sz w:val="20"/>
      </w:rPr>
    </w:pPr>
    <w:r w:rsidRPr="00E01E88">
      <w:rPr>
        <w:noProof/>
        <w:color w:val="7B7B7B" w:themeColor="accent3" w:themeShade="BF"/>
        <w:sz w:val="20"/>
        <w:lang w:eastAsia="en-GB"/>
      </w:rPr>
      <w:drawing>
        <wp:inline distT="0" distB="0" distL="0" distR="0" wp14:anchorId="7A1D7603" wp14:editId="57454395">
          <wp:extent cx="166370" cy="166370"/>
          <wp:effectExtent l="0" t="0" r="5080" b="5080"/>
          <wp:docPr id="5" name="Picture 5" descr="C:\Users\shashi\Google Drive\SoTL in the South technical planning\Journal workflow\Letter and article templates\Creative common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Google Drive\SoTL in the South technical planning\Journal workflow\Letter and article templates\Creative commons\cc.png"/>
                  <pic:cNvPicPr>
                    <a:picLocks noChangeAspect="1" noChangeArrowheads="1"/>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color w:val="7B7B7B" w:themeColor="accent3" w:themeShade="BF"/>
        <w:sz w:val="20"/>
      </w:rPr>
      <w:t xml:space="preserve"> </w:t>
    </w:r>
    <w:r w:rsidRPr="00E01E88">
      <w:rPr>
        <w:i/>
        <w:color w:val="7B7B7B" w:themeColor="accent3" w:themeShade="BF"/>
        <w:sz w:val="20"/>
      </w:rPr>
      <w:t>SOTL in the South</w:t>
    </w:r>
    <w:r w:rsidRPr="00CB0E47">
      <w:rPr>
        <w:color w:val="7B7B7B" w:themeColor="accent3" w:themeShade="BF"/>
        <w:sz w:val="20"/>
      </w:rPr>
      <w:t xml:space="preserve"> 2017</w:t>
    </w:r>
  </w:p>
  <w:p w:rsidR="00E531E9" w:rsidRPr="00F11BDC" w:rsidRDefault="00E531E9" w:rsidP="00F11BDC">
    <w:pPr>
      <w:pStyle w:val="Header"/>
      <w:tabs>
        <w:tab w:val="clear" w:pos="4513"/>
        <w:tab w:val="clear" w:pos="9026"/>
        <w:tab w:val="left" w:pos="7845"/>
      </w:tabs>
      <w:rPr>
        <w:rFonts w:asciiTheme="majorHAnsi" w:hAnsiTheme="majorHAnsi"/>
        <w:color w:val="806000" w:themeColor="accent4" w:themeShade="8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58" w:rsidRPr="00CB0E47" w:rsidRDefault="00CB0E47">
    <w:pPr>
      <w:pStyle w:val="Footer"/>
      <w:rPr>
        <w:color w:val="7B7B7B" w:themeColor="accent3" w:themeShade="BF"/>
        <w:sz w:val="20"/>
      </w:rPr>
    </w:pPr>
    <w:r w:rsidRPr="00CB0E47">
      <w:rPr>
        <w:color w:val="7B7B7B" w:themeColor="accent3" w:themeShade="BF"/>
        <w:sz w:val="20"/>
      </w:rPr>
      <w:t>©</w:t>
    </w:r>
    <w:r>
      <w:rPr>
        <w:color w:val="7B7B7B" w:themeColor="accent3" w:themeShade="BF"/>
        <w:sz w:val="20"/>
      </w:rPr>
      <w:t xml:space="preserve"> </w:t>
    </w:r>
    <w:r w:rsidRPr="00CB0E47">
      <w:rPr>
        <w:color w:val="7B7B7B" w:themeColor="accent3" w:themeShade="BF"/>
        <w:sz w:val="20"/>
      </w:rPr>
      <w:t>SOTL in the South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25B" w:rsidRDefault="00D1725B" w:rsidP="00E531E9">
      <w:pPr>
        <w:spacing w:after="0" w:line="240" w:lineRule="auto"/>
      </w:pPr>
      <w:r>
        <w:separator/>
      </w:r>
    </w:p>
  </w:footnote>
  <w:footnote w:type="continuationSeparator" w:id="0">
    <w:p w:rsidR="00D1725B" w:rsidRDefault="00D1725B" w:rsidP="00E53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324" w:rsidRDefault="00E713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1E9" w:rsidRPr="00F11BDC" w:rsidRDefault="0046672E" w:rsidP="006441AC">
    <w:pPr>
      <w:pStyle w:val="Header"/>
      <w:rPr>
        <w:rFonts w:asciiTheme="majorHAnsi" w:hAnsiTheme="majorHAnsi"/>
        <w:color w:val="806000" w:themeColor="accent4" w:themeShade="80"/>
        <w:sz w:val="16"/>
      </w:rPr>
    </w:pPr>
    <w:r w:rsidRPr="00347039">
      <w:rPr>
        <w:rFonts w:ascii="Calibri Light" w:hAnsi="Calibri Light"/>
        <w:b/>
        <w:noProof/>
        <w:color w:val="BF8F00" w:themeColor="accent4" w:themeShade="BF"/>
        <w:sz w:val="16"/>
        <w:lang w:val="en-GB" w:eastAsia="en-GB"/>
      </w:rPr>
      <mc:AlternateContent>
        <mc:Choice Requires="wps">
          <w:drawing>
            <wp:anchor distT="45720" distB="45720" distL="114300" distR="114300" simplePos="0" relativeHeight="251664895" behindDoc="0" locked="0" layoutInCell="1" allowOverlap="1" wp14:anchorId="52FCE456" wp14:editId="4AD0A8D5">
              <wp:simplePos x="0" y="0"/>
              <wp:positionH relativeFrom="column">
                <wp:posOffset>-190500</wp:posOffset>
              </wp:positionH>
              <wp:positionV relativeFrom="page">
                <wp:posOffset>466725</wp:posOffset>
              </wp:positionV>
              <wp:extent cx="6040755" cy="359410"/>
              <wp:effectExtent l="0" t="0" r="1714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359410"/>
                      </a:xfrm>
                      <a:prstGeom prst="rect">
                        <a:avLst/>
                      </a:prstGeom>
                      <a:solidFill>
                        <a:srgbClr val="FFFFFF"/>
                      </a:solidFill>
                      <a:ln w="9525">
                        <a:solidFill>
                          <a:schemeClr val="bg1"/>
                        </a:solidFill>
                        <a:miter lim="800000"/>
                        <a:headEnd/>
                        <a:tailEnd/>
                      </a:ln>
                    </wps:spPr>
                    <wps:txbx>
                      <w:txbxContent>
                        <w:p w:rsidR="0046672E" w:rsidRPr="00F6137F" w:rsidRDefault="0046672E" w:rsidP="0046672E">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 xml:space="preserve">1(1): September 2017                                 </w:t>
                          </w:r>
                          <w:r>
                            <w:rPr>
                              <w:color w:val="7B7B7B" w:themeColor="accent3" w:themeShade="BF"/>
                            </w:rPr>
                            <w:t xml:space="preserve">                        </w:t>
                          </w:r>
                          <w:r w:rsidR="00846BB5">
                            <w:rPr>
                              <w:color w:val="7B7B7B" w:themeColor="accent3" w:themeShade="BF"/>
                            </w:rPr>
                            <w:t xml:space="preserve">                                   </w:t>
                          </w:r>
                          <w:r w:rsidRPr="00F6137F">
                            <w:rPr>
                              <w:color w:val="7B7B7B" w:themeColor="accent3" w:themeShade="BF"/>
                            </w:rPr>
                            <w:t xml:space="preserve"> </w:t>
                          </w:r>
                          <w:r w:rsidR="00846BB5">
                            <w:rPr>
                              <w:color w:val="7B7B7B" w:themeColor="accent3" w:themeShade="BF"/>
                            </w:rPr>
                            <w:t>Leibowitz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CE456" id="_x0000_t202" coordsize="21600,21600" o:spt="202" path="m,l,21600r21600,l21600,xe">
              <v:stroke joinstyle="miter"/>
              <v:path gradientshapeok="t" o:connecttype="rect"/>
            </v:shapetype>
            <v:shape id="Text Box 2" o:spid="_x0000_s1026" type="#_x0000_t202" style="position:absolute;margin-left:-15pt;margin-top:36.75pt;width:475.65pt;height:28.3pt;z-index:25166489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8JKQIAAEMEAAAOAAAAZHJzL2Uyb0RvYy54bWysU9uO2yAQfa/Uf0C8N3bcZHdjxVlts01V&#10;aXuRdvsBGGMbFRgKJHb69R1wNk23b1V5QAwzHGbOmVnfjlqRg3BegqnofJZTIgyHRpquot+edm9u&#10;KPGBmYYpMKKiR+Hp7eb1q/VgS1FAD6oRjiCI8eVgK9qHYMss87wXmvkZWGHQ2YLTLKDpuqxxbEB0&#10;rbIiz6+yAVxjHXDhPd7eT066SfhtK3j40rZeBKIqirmFtLu013HPNmtWdo7ZXvJTGuwfstBMGvz0&#10;DHXPAiN7J/+C0pI78NCGGQedQdtKLlINWM08f1HNY8+sSLUgOd6eafL/D5Z/Pnx1RDYVLSgxTKNE&#10;T2IM5B2MpIjsDNaXGPRoMSyMeI0qp0q9fQD+3RMD256ZTtw5B0MvWIPZzePL7OLphOMjSD18gga/&#10;YfsACWhsnY7UIRkE0VGl41mZmArHy6t8kV8vl5Rw9L1drhbzJF3GyufX1vnwQYAm8VBRh8ondHZ4&#10;8CFmw8rnkPiZByWbnVQqGa6rt8qRA8Mu2aWVCngRpgwZKrpaFsuJgD8gYsOKM0jdTRS8QNAyYLcr&#10;qSt6k8c19V9k7b1pUi8GJtV0xoyVOdEYmZs4DGM9nmSpoTkioQ6mrsYpxEMP7iclA3Z0Rf2PPXOC&#10;EvXRoCir+WIRRyAZi+V1gYa79NSXHmY4QlU0UDIdtyGNTeTLwB2K18rEa1R5yuSUK3Zqovs0VXEU&#10;Lu0U9Xv2N78AAAD//wMAUEsDBBQABgAIAAAAIQBJjHHT4AAAAAoBAAAPAAAAZHJzL2Rvd25yZXYu&#10;eG1sTI/BTsMwEETvSPyDtUjcWjsNlDbEqRCI3hAiVIWjEy9JRLyOYrcNfD3LCY6rfZp5k28m14sj&#10;jqHzpCGZKxBItbcdNRp2r4+zFYgQDVnTe0INXxhgU5yf5Saz/kQveCxjIziEQmY0tDEOmZShbtGZ&#10;MPcDEv8+/OhM5HNspB3NicNdLxdKLaUzHXFDawa8b7H+LA9OQ6jVcv98Ve7fKrnF77W1D+/bJ60v&#10;L6a7WxARp/gHw68+q0PBTpU/kA2i1zBLFW+JGm7SaxAMrBdJCqJiMlUJyCKX/ycUPwAAAP//AwBQ&#10;SwECLQAUAAYACAAAACEAtoM4kv4AAADhAQAAEwAAAAAAAAAAAAAAAAAAAAAAW0NvbnRlbnRfVHlw&#10;ZXNdLnhtbFBLAQItABQABgAIAAAAIQA4/SH/1gAAAJQBAAALAAAAAAAAAAAAAAAAAC8BAABfcmVs&#10;cy8ucmVsc1BLAQItABQABgAIAAAAIQCNP68JKQIAAEMEAAAOAAAAAAAAAAAAAAAAAC4CAABkcnMv&#10;ZTJvRG9jLnhtbFBLAQItABQABgAIAAAAIQBJjHHT4AAAAAoBAAAPAAAAAAAAAAAAAAAAAIMEAABk&#10;cnMvZG93bnJldi54bWxQSwUGAAAAAAQABADzAAAAkAUAAAAA&#10;" strokecolor="white [3212]">
              <v:textbox>
                <w:txbxContent>
                  <w:p w:rsidR="0046672E" w:rsidRPr="00F6137F" w:rsidRDefault="0046672E" w:rsidP="0046672E">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 xml:space="preserve">1(1): September 2017                                 </w:t>
                    </w:r>
                    <w:r>
                      <w:rPr>
                        <w:color w:val="7B7B7B" w:themeColor="accent3" w:themeShade="BF"/>
                      </w:rPr>
                      <w:t xml:space="preserve">                        </w:t>
                    </w:r>
                    <w:r w:rsidR="00846BB5">
                      <w:rPr>
                        <w:color w:val="7B7B7B" w:themeColor="accent3" w:themeShade="BF"/>
                      </w:rPr>
                      <w:t xml:space="preserve">                                   </w:t>
                    </w:r>
                    <w:bookmarkStart w:id="2" w:name="_GoBack"/>
                    <w:bookmarkEnd w:id="2"/>
                    <w:r w:rsidRPr="00F6137F">
                      <w:rPr>
                        <w:color w:val="7B7B7B" w:themeColor="accent3" w:themeShade="BF"/>
                      </w:rPr>
                      <w:t xml:space="preserve"> </w:t>
                    </w:r>
                    <w:r w:rsidR="00846BB5">
                      <w:rPr>
                        <w:color w:val="7B7B7B" w:themeColor="accent3" w:themeShade="BF"/>
                      </w:rPr>
                      <w:t>Leibowitz</w:t>
                    </w:r>
                  </w:p>
                </w:txbxContent>
              </v:textbox>
              <w10:wrap anchory="page"/>
            </v:shape>
          </w:pict>
        </mc:Fallback>
      </mc:AlternateContent>
    </w:r>
    <w:r w:rsidR="00895301" w:rsidRPr="00347039">
      <w:rPr>
        <w:rFonts w:ascii="Calibri Light" w:hAnsi="Calibri Light"/>
        <w:b/>
        <w:noProof/>
        <w:color w:val="BF8F00" w:themeColor="accent4" w:themeShade="BF"/>
        <w:sz w:val="16"/>
        <w:lang w:val="en-GB" w:eastAsia="en-GB"/>
      </w:rPr>
      <mc:AlternateContent>
        <mc:Choice Requires="wps">
          <w:drawing>
            <wp:anchor distT="45720" distB="45720" distL="114300" distR="114300" simplePos="0" relativeHeight="251660288" behindDoc="0" locked="0" layoutInCell="1" allowOverlap="1" wp14:anchorId="1A605BD0" wp14:editId="7DAF0078">
              <wp:simplePos x="0" y="0"/>
              <wp:positionH relativeFrom="column">
                <wp:posOffset>-144145</wp:posOffset>
              </wp:positionH>
              <wp:positionV relativeFrom="page">
                <wp:posOffset>462280</wp:posOffset>
              </wp:positionV>
              <wp:extent cx="6040755" cy="359410"/>
              <wp:effectExtent l="0" t="0" r="17145" b="2159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359410"/>
                      </a:xfrm>
                      <a:prstGeom prst="rect">
                        <a:avLst/>
                      </a:prstGeom>
                      <a:solidFill>
                        <a:srgbClr val="FFFFFF"/>
                      </a:solidFill>
                      <a:ln w="9525">
                        <a:solidFill>
                          <a:schemeClr val="bg1"/>
                        </a:solidFill>
                        <a:miter lim="800000"/>
                        <a:headEnd/>
                        <a:tailEnd/>
                      </a:ln>
                    </wps:spPr>
                    <wps:txbx>
                      <w:txbxContent>
                        <w:p w:rsidR="00C314E7" w:rsidRPr="00F6137F" w:rsidRDefault="008968CF" w:rsidP="008968CF">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 xml:space="preserve">1(1): September 2017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05BD0" id="_x0000_s1027" type="#_x0000_t202" style="position:absolute;margin-left:-11.35pt;margin-top:36.4pt;width:475.65pt;height:2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14CKwIAAEoEAAAOAAAAZHJzL2Uyb0RvYy54bWysVNtu2zAMfR+wfxD0vtjJ4nYx4hRdugwD&#10;ugvQ7gNkWbaFSaImKbGzrx8lp2nWvQ3zgyCK1BF5Dun1zagVOQjnJZiKzmc5JcJwaKTpKvr9cffm&#10;HSU+MNMwBUZU9Cg8vdm8frUebCkW0INqhCMIYnw52Ir2IdgyyzzvhWZ+BlYYdLbgNAtoui5rHBsQ&#10;XatskedX2QCusQ648B5P7yYn3ST8thU8fG1bLwJRFcXcQlpdWuu4Zps1KzvHbC/5KQ32D1loJg0+&#10;eoa6Y4GRvZN/QWnJHXhow4yDzqBtJRepBqxmnr+o5qFnVqRakBxvzzT5/wfLvxy+OSKbiqJQhmmU&#10;6FGMgbyHkSwiO4P1JQY9WAwLIx6jyqlSb++B//DEwLZnphO3zsHQC9ZgdvN4M7u4OuH4CFIPn6HB&#10;Z9g+QAIaW6cjdUgGQXRU6XhWJqbC8fAqX+bXRUEJR9/bYrWcJ+kyVj7dts6HjwI0iZuKOlQ+obPD&#10;vQ8xG1Y+hcTHPCjZ7KRSyXBdvVWOHBh2yS59qYAXYcqQoaKrYlFMBPwBERtWnEHqbqLgBYKWAbtd&#10;SY105/Gb+i+y9sE0qRcDk2raY8bKnGiMzE0chrEek17pgUhxDc0ReXUwNTcOI256cL8oGbCxK+p/&#10;7pkTlKhPBrVZzZfLOAnJWBbXCzTcpae+9DDDEaqigZJpuw1peiJtBm5Rw1Ymep8zOaWMDZtYPw1X&#10;nIhLO0U9/wI2vwEAAP//AwBQSwMEFAAGAAgAAAAhAG+CQ7XfAAAACgEAAA8AAABkcnMvZG93bnJl&#10;di54bWxMj8FOwzAQRO9I/IO1SNxaB6tKmxCnQiB6Q4iACkcnXpKIeB3Fbhv4epZTOa72aeZNsZ3d&#10;II44hd6ThptlAgKp8banVsPb6+NiAyJEQ9YMnlDDNwbYlpcXhcmtP9ELHqvYCg6hkBsNXYxjLmVo&#10;OnQmLP2IxL9PPzkT+ZxaaSdz4nA3SJUkqXSmJ27ozIj3HTZf1cFpCE2S7p9X1f69ljv8yax9+Ng9&#10;aX19Nd/dgog4xzMMf/qsDiU71f5ANohBw0KpNaMa1oonMJCpTQqiZlJlK5BlIf9PKH8BAAD//wMA&#10;UEsBAi0AFAAGAAgAAAAhALaDOJL+AAAA4QEAABMAAAAAAAAAAAAAAAAAAAAAAFtDb250ZW50X1R5&#10;cGVzXS54bWxQSwECLQAUAAYACAAAACEAOP0h/9YAAACUAQAACwAAAAAAAAAAAAAAAAAvAQAAX3Jl&#10;bHMvLnJlbHNQSwECLQAUAAYACAAAACEA7a9eAisCAABKBAAADgAAAAAAAAAAAAAAAAAuAgAAZHJz&#10;L2Uyb0RvYy54bWxQSwECLQAUAAYACAAAACEAb4JDtd8AAAAKAQAADwAAAAAAAAAAAAAAAACFBAAA&#10;ZHJzL2Rvd25yZXYueG1sUEsFBgAAAAAEAAQA8wAAAJEFAAAAAA==&#10;" strokecolor="white [3212]">
              <v:textbox>
                <w:txbxContent>
                  <w:p w:rsidR="00C314E7" w:rsidRPr="00F6137F" w:rsidRDefault="008968CF" w:rsidP="008968CF">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 xml:space="preserve">1(1): September 2017                                                                                                                          </w:t>
                    </w:r>
                  </w:p>
                </w:txbxContent>
              </v:textbox>
              <w10:wrap type="topAndBottom"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917" w:rsidRDefault="007451DF">
    <w:pPr>
      <w:pStyle w:val="Header"/>
    </w:pPr>
    <w:r w:rsidRPr="00347039">
      <w:rPr>
        <w:rFonts w:ascii="Calibri Light" w:hAnsi="Calibri Light"/>
        <w:b/>
        <w:noProof/>
        <w:color w:val="BF8F00" w:themeColor="accent4" w:themeShade="BF"/>
        <w:sz w:val="16"/>
        <w:lang w:val="en-GB" w:eastAsia="en-GB"/>
      </w:rPr>
      <mc:AlternateContent>
        <mc:Choice Requires="wps">
          <w:drawing>
            <wp:anchor distT="45720" distB="45720" distL="114300" distR="114300" simplePos="0" relativeHeight="251664384" behindDoc="0" locked="0" layoutInCell="1" allowOverlap="1" wp14:anchorId="6D2EE6F1" wp14:editId="3B5EAB3B">
              <wp:simplePos x="0" y="0"/>
              <wp:positionH relativeFrom="column">
                <wp:posOffset>-114300</wp:posOffset>
              </wp:positionH>
              <wp:positionV relativeFrom="page">
                <wp:posOffset>571500</wp:posOffset>
              </wp:positionV>
              <wp:extent cx="6160770" cy="1495425"/>
              <wp:effectExtent l="0" t="0" r="11430" b="2857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495425"/>
                      </a:xfrm>
                      <a:prstGeom prst="rect">
                        <a:avLst/>
                      </a:prstGeom>
                      <a:solidFill>
                        <a:srgbClr val="FFFFFF"/>
                      </a:solidFill>
                      <a:ln w="9525">
                        <a:solidFill>
                          <a:schemeClr val="bg1"/>
                        </a:solidFill>
                        <a:miter lim="800000"/>
                        <a:headEnd/>
                        <a:tailEnd/>
                      </a:ln>
                    </wps:spPr>
                    <wps:txbx>
                      <w:txbxContent>
                        <w:p w:rsidR="00043F52" w:rsidRDefault="00043F52" w:rsidP="007451DF">
                          <w:pPr>
                            <w:pStyle w:val="Footer"/>
                            <w:rPr>
                              <w:rFonts w:ascii="Calibri Light" w:hAnsi="Calibri Light"/>
                              <w:color w:val="BF8F00" w:themeColor="accent4" w:themeShade="BF"/>
                            </w:rPr>
                          </w:pPr>
                          <w:r>
                            <w:rPr>
                              <w:noProof/>
                              <w:lang w:val="en-GB" w:eastAsia="en-GB"/>
                            </w:rPr>
                            <w:drawing>
                              <wp:inline distT="0" distB="0" distL="0" distR="0" wp14:anchorId="2BC9F8A6" wp14:editId="7E54C21B">
                                <wp:extent cx="1285364" cy="782320"/>
                                <wp:effectExtent l="0" t="0" r="0" b="0"/>
                                <wp:docPr id="20" name="Picture 20"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1"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a14="http://schemas.microsoft.com/office/drawing/2010/main"/>
                                          </a:ext>
                                        </a:extLst>
                                      </pic:spPr>
                                    </pic:pic>
                                  </a:graphicData>
                                </a:graphic>
                              </wp:inline>
                            </w:drawing>
                          </w:r>
                        </w:p>
                        <w:p w:rsidR="007451DF" w:rsidRPr="009205B6" w:rsidRDefault="007451DF" w:rsidP="007451DF">
                          <w:pPr>
                            <w:pStyle w:val="Footer"/>
                            <w:rPr>
                              <w:color w:val="BF8F00" w:themeColor="accent4" w:themeShade="BF"/>
                            </w:rPr>
                          </w:pPr>
                        </w:p>
                        <w:p w:rsidR="00043F52" w:rsidRDefault="007451DF" w:rsidP="00043F52">
                          <w:pPr>
                            <w:rPr>
                              <w:b/>
                              <w:color w:val="BF8F00" w:themeColor="accent4" w:themeShade="BF"/>
                            </w:rPr>
                          </w:pPr>
                          <w:r w:rsidRPr="009205B6">
                            <w:rPr>
                              <w:b/>
                              <w:color w:val="806000" w:themeColor="accent4" w:themeShade="80"/>
                            </w:rPr>
                            <w:t xml:space="preserve"> </w:t>
                          </w:r>
                          <w:r w:rsidR="00043F52" w:rsidRPr="00E370D9">
                            <w:rPr>
                              <w:b/>
                              <w:color w:val="BF8F00" w:themeColor="accent4" w:themeShade="BF"/>
                            </w:rPr>
                            <w:t>Volume 1, Issue 1                                                                                                                      September 2017</w:t>
                          </w:r>
                        </w:p>
                        <w:p w:rsidR="00604EA2" w:rsidRPr="00604EA2" w:rsidRDefault="00604EA2" w:rsidP="00043F52">
                          <w:pPr>
                            <w:rPr>
                              <w:color w:val="BF8F00" w:themeColor="accent4" w:themeShade="BF"/>
                            </w:rPr>
                          </w:pPr>
                          <w:r>
                            <w:rPr>
                              <w:b/>
                              <w:color w:val="BF8F00" w:themeColor="accent4" w:themeShade="BF"/>
                            </w:rPr>
                            <w:t xml:space="preserve"> </w:t>
                          </w:r>
                          <w:r w:rsidRPr="00604EA2">
                            <w:rPr>
                              <w:color w:val="BF8F00" w:themeColor="accent4" w:themeShade="BF"/>
                            </w:rPr>
                            <w:t>Pages:</w:t>
                          </w:r>
                          <w:r w:rsidR="00E71324">
                            <w:rPr>
                              <w:color w:val="BF8F00" w:themeColor="accent4" w:themeShade="BF"/>
                            </w:rPr>
                            <w:t xml:space="preserve"> </w:t>
                          </w:r>
                          <w:r w:rsidR="00E71324">
                            <w:rPr>
                              <w:color w:val="BF8F00" w:themeColor="accent4" w:themeShade="BF"/>
                            </w:rPr>
                            <w:t>1-3</w:t>
                          </w:r>
                          <w:bookmarkStart w:id="1" w:name="_GoBack"/>
                          <w:bookmarkEnd w:id="1"/>
                        </w:p>
                        <w:p w:rsidR="00604EA2" w:rsidRPr="00E370D9" w:rsidRDefault="00604EA2" w:rsidP="00043F52">
                          <w:pPr>
                            <w:rPr>
                              <w:b/>
                              <w:color w:val="BF8F00" w:themeColor="accent4"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EE6F1" id="_x0000_t202" coordsize="21600,21600" o:spt="202" path="m,l,21600r21600,l21600,xe">
              <v:stroke joinstyle="miter"/>
              <v:path gradientshapeok="t" o:connecttype="rect"/>
            </v:shapetype>
            <v:shape id="_x0000_s1028" type="#_x0000_t202" style="position:absolute;margin-left:-9pt;margin-top:45pt;width:485.1pt;height:11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grKgIAAEwEAAAOAAAAZHJzL2Uyb0RvYy54bWysVNtu2zAMfR+wfxD0vjgOcmmMOEWXLsOA&#10;7gK0+wBZlm1hkqhJSuzs60fJaZa1b8P8IJAidUgekt7cDlqRo3BegilpPplSIgyHWpq2pN+f9u9u&#10;KPGBmZopMKKkJ+Hp7fbtm01vCzGDDlQtHEEQ44velrQLwRZZ5nknNPMTsMKgsQGnWUDVtVntWI/o&#10;WmWz6XSZ9eBq64AL7/H2fjTSbcJvGsHD16bxIhBVUswtpNOls4pntt2wonXMdpKf02D/kIVm0mDQ&#10;C9Q9C4wcnHwFpSV34KEJEw46g6aRXKQasJp8+qKax45ZkWpBcry90OT/Hyz/cvzmiKyxd0tKDNPY&#10;oycxBPIeBjKL9PTWF+j1aNEvDHiNrqlUbx+A//DEwK5jphV3zkHfCVZjenl8mV09HXF8BKn6z1Bj&#10;GHYIkICGxunIHbJBEB3bdLq0JqbC8XKZL6erFZo42vL5ejGfLVIMVjw/t86HjwI0iUJJHfY+wbPj&#10;gw8xHVY8u8RoHpSs91KppLi22ilHjgznZJ++M/pfbsqQvqTrBcZ+DRFHVlxAqnbk4EUgLQPOu5K6&#10;pDfT+MUwrIi0fTB1kgOTapQxY2XOPEbqRhLDUA2pY5f2VFCfkFgH43jjOqLQgftFSY+jXVL/88Cc&#10;oER9MticdT6fx11IynyxmqHiri3VtYUZjlAlDZSM4i6k/YlpG7jDJjYy0Ru7PWZyThlHNrF+Xq+4&#10;E9d68vrzE9j+BgAA//8DAFBLAwQUAAYACAAAACEAyMsN7eAAAAAKAQAADwAAAGRycy9kb3ducmV2&#10;LnhtbEyPwU7DMBBE70j8g7VI3Fq7gVRNyKZCIHpDiIAKRydekojYjmK3DXw9ywlOo9WMZt8U29kO&#10;4khT6L1DWC0VCHKNN71rEV5fHhYbECFqZ/TgHSF8UYBteX5W6Nz4k3umYxVbwSUu5Bqhi3HMpQxN&#10;R1aHpR/JsffhJ6sjn1MrzaRPXG4HmSi1llb3jj90eqS7jprP6mARQqPW+6frav9Wyx19Z8bcv+8e&#10;ES8v5tsbEJHm+BeGX3xGh5KZan9wJogBYbHa8JaIkClWDmRpkoCoEa6SNAVZFvL/hPIHAAD//wMA&#10;UEsBAi0AFAAGAAgAAAAhALaDOJL+AAAA4QEAABMAAAAAAAAAAAAAAAAAAAAAAFtDb250ZW50X1R5&#10;cGVzXS54bWxQSwECLQAUAAYACAAAACEAOP0h/9YAAACUAQAACwAAAAAAAAAAAAAAAAAvAQAAX3Jl&#10;bHMvLnJlbHNQSwECLQAUAAYACAAAACEApp3YKyoCAABMBAAADgAAAAAAAAAAAAAAAAAuAgAAZHJz&#10;L2Uyb0RvYy54bWxQSwECLQAUAAYACAAAACEAyMsN7eAAAAAKAQAADwAAAAAAAAAAAAAAAACEBAAA&#10;ZHJzL2Rvd25yZXYueG1sUEsFBgAAAAAEAAQA8wAAAJEFAAAAAA==&#10;" strokecolor="white [3212]">
              <v:textbox>
                <w:txbxContent>
                  <w:p w:rsidR="00043F52" w:rsidRDefault="00043F52" w:rsidP="007451DF">
                    <w:pPr>
                      <w:pStyle w:val="Footer"/>
                      <w:rPr>
                        <w:rFonts w:ascii="Calibri Light" w:hAnsi="Calibri Light"/>
                        <w:color w:val="BF8F00" w:themeColor="accent4" w:themeShade="BF"/>
                      </w:rPr>
                    </w:pPr>
                    <w:r>
                      <w:rPr>
                        <w:noProof/>
                        <w:lang w:val="en-GB" w:eastAsia="en-GB"/>
                      </w:rPr>
                      <w:drawing>
                        <wp:inline distT="0" distB="0" distL="0" distR="0" wp14:anchorId="2BC9F8A6" wp14:editId="7E54C21B">
                          <wp:extent cx="1285364" cy="782320"/>
                          <wp:effectExtent l="0" t="0" r="0" b="0"/>
                          <wp:docPr id="20" name="Picture 20"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1"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a14="http://schemas.microsoft.com/office/drawing/2010/main"/>
                                    </a:ext>
                                  </a:extLst>
                                </pic:spPr>
                              </pic:pic>
                            </a:graphicData>
                          </a:graphic>
                        </wp:inline>
                      </w:drawing>
                    </w:r>
                  </w:p>
                  <w:p w:rsidR="007451DF" w:rsidRPr="009205B6" w:rsidRDefault="007451DF" w:rsidP="007451DF">
                    <w:pPr>
                      <w:pStyle w:val="Footer"/>
                      <w:rPr>
                        <w:color w:val="BF8F00" w:themeColor="accent4" w:themeShade="BF"/>
                      </w:rPr>
                    </w:pPr>
                  </w:p>
                  <w:p w:rsidR="00043F52" w:rsidRDefault="007451DF" w:rsidP="00043F52">
                    <w:pPr>
                      <w:rPr>
                        <w:b/>
                        <w:color w:val="BF8F00" w:themeColor="accent4" w:themeShade="BF"/>
                      </w:rPr>
                    </w:pPr>
                    <w:r w:rsidRPr="009205B6">
                      <w:rPr>
                        <w:b/>
                        <w:color w:val="806000" w:themeColor="accent4" w:themeShade="80"/>
                      </w:rPr>
                      <w:t xml:space="preserve"> </w:t>
                    </w:r>
                    <w:r w:rsidR="00043F52" w:rsidRPr="00E370D9">
                      <w:rPr>
                        <w:b/>
                        <w:color w:val="BF8F00" w:themeColor="accent4" w:themeShade="BF"/>
                      </w:rPr>
                      <w:t>Volume 1, Issue 1                                                                                                                      September 2017</w:t>
                    </w:r>
                  </w:p>
                  <w:p w:rsidR="00604EA2" w:rsidRPr="00604EA2" w:rsidRDefault="00604EA2" w:rsidP="00043F52">
                    <w:pPr>
                      <w:rPr>
                        <w:color w:val="BF8F00" w:themeColor="accent4" w:themeShade="BF"/>
                      </w:rPr>
                    </w:pPr>
                    <w:r>
                      <w:rPr>
                        <w:b/>
                        <w:color w:val="BF8F00" w:themeColor="accent4" w:themeShade="BF"/>
                      </w:rPr>
                      <w:t xml:space="preserve"> </w:t>
                    </w:r>
                    <w:r w:rsidRPr="00604EA2">
                      <w:rPr>
                        <w:color w:val="BF8F00" w:themeColor="accent4" w:themeShade="BF"/>
                      </w:rPr>
                      <w:t>Pages:</w:t>
                    </w:r>
                    <w:r w:rsidR="00E71324">
                      <w:rPr>
                        <w:color w:val="BF8F00" w:themeColor="accent4" w:themeShade="BF"/>
                      </w:rPr>
                      <w:t xml:space="preserve"> </w:t>
                    </w:r>
                    <w:r w:rsidR="00E71324">
                      <w:rPr>
                        <w:color w:val="BF8F00" w:themeColor="accent4" w:themeShade="BF"/>
                      </w:rPr>
                      <w:t>1-3</w:t>
                    </w:r>
                    <w:bookmarkStart w:id="2" w:name="_GoBack"/>
                    <w:bookmarkEnd w:id="2"/>
                  </w:p>
                  <w:p w:rsidR="00604EA2" w:rsidRPr="00E370D9" w:rsidRDefault="00604EA2" w:rsidP="00043F52">
                    <w:pPr>
                      <w:rPr>
                        <w:b/>
                        <w:color w:val="BF8F00" w:themeColor="accent4" w:themeShade="BF"/>
                      </w:rPr>
                    </w:pPr>
                  </w:p>
                </w:txbxContent>
              </v:textbox>
              <w10:wrap type="topAndBottom" anchory="page"/>
            </v:shape>
          </w:pict>
        </mc:Fallback>
      </mc:AlternateContent>
    </w:r>
    <w:r>
      <w:rPr>
        <w:rFonts w:ascii="Calibri Light" w:hAnsi="Calibri Light"/>
        <w:b/>
        <w:noProof/>
        <w:color w:val="BF8F00" w:themeColor="accent4" w:themeShade="BF"/>
        <w:sz w:val="16"/>
        <w:lang w:val="en-GB" w:eastAsia="en-GB"/>
      </w:rPr>
      <mc:AlternateContent>
        <mc:Choice Requires="wps">
          <w:drawing>
            <wp:anchor distT="0" distB="0" distL="114300" distR="114300" simplePos="0" relativeHeight="251665408" behindDoc="0" locked="0" layoutInCell="1" allowOverlap="1">
              <wp:simplePos x="0" y="0"/>
              <wp:positionH relativeFrom="column">
                <wp:posOffset>1293495</wp:posOffset>
              </wp:positionH>
              <wp:positionV relativeFrom="paragraph">
                <wp:posOffset>748895</wp:posOffset>
              </wp:positionV>
              <wp:extent cx="4639661" cy="252730"/>
              <wp:effectExtent l="0" t="0" r="27940" b="13970"/>
              <wp:wrapNone/>
              <wp:docPr id="1" name="Text Box 1"/>
              <wp:cNvGraphicFramePr/>
              <a:graphic xmlns:a="http://schemas.openxmlformats.org/drawingml/2006/main">
                <a:graphicData uri="http://schemas.microsoft.com/office/word/2010/wordprocessingShape">
                  <wps:wsp>
                    <wps:cNvSpPr txBox="1"/>
                    <wps:spPr>
                      <a:xfrm>
                        <a:off x="0" y="0"/>
                        <a:ext cx="4639661" cy="2527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03103" w:rsidRPr="00B03103" w:rsidRDefault="00B03103">
                          <w:pPr>
                            <w:rPr>
                              <w:color w:val="BF8F00" w:themeColor="accent4" w:themeShade="BF"/>
                              <w:sz w:val="20"/>
                            </w:rPr>
                          </w:pPr>
                          <w:r w:rsidRPr="00B03103">
                            <w:rPr>
                              <w:color w:val="BF8F00" w:themeColor="accent4" w:themeShade="BF"/>
                              <w:sz w:val="20"/>
                            </w:rPr>
                            <w:t>A journal dedicated to the scholarship of teach</w:t>
                          </w:r>
                          <w:r w:rsidR="007451DF">
                            <w:rPr>
                              <w:color w:val="BF8F00" w:themeColor="accent4" w:themeShade="BF"/>
                              <w:sz w:val="20"/>
                            </w:rPr>
                            <w:t>ing and learning in the ‘global s</w:t>
                          </w:r>
                          <w:r w:rsidRPr="00B03103">
                            <w:rPr>
                              <w:color w:val="BF8F00" w:themeColor="accent4" w:themeShade="BF"/>
                              <w:sz w:val="20"/>
                            </w:rPr>
                            <w:t>outh</w:t>
                          </w:r>
                          <w:r w:rsidR="007451DF">
                            <w:rPr>
                              <w:color w:val="BF8F00" w:themeColor="accent4"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101.85pt;margin-top:58.95pt;width:365.3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j9kQIAALkFAAAOAAAAZHJzL2Uyb0RvYy54bWysVEtvGyEQvlfqf0Dcm/UrTmN5HbmJUlWK&#10;kqhJlTNmwUYFhgL2rvvrO7DrV5pLql52gfnm9c1jetUYTTbCBwW2pP2zHiXCcqiUXZb0x/Ptp8+U&#10;hMhsxTRYUdKtCPRq9vHDtHYTMYAV6Ep4gkZsmNSupKsY3aQoAl8Jw8IZOGFRKMEbFvHql0XlWY3W&#10;jS4Gvd64qMFXzgMXIeDrTSuks2xfSsHjg5RBRKJLirHF/PX5u0jfYjZlk6VnbqV4Fwb7hygMUxad&#10;7k3dsMjI2qu/TBnFPQSQ8YyDKUBKxUXOAbPp915l87RiTuRckJzg9jSF/2eW328ePVEV1o4SywyW&#10;6Fk0kXyBhvQTO7ULEwQ9OYTFBp8TsnsP+JiSbqQ36Y/pEJQjz9s9t8kYx8fReHg5HqMTjrLB+eBi&#10;mMkvDtrOh/hVgCHpUFKPtcuUss1diOgRoTtIchZAq+pWaZ0vqV/EtfZkw7DSOuYYUeMEpS2pSzoe&#10;nvey4RNZ7riDhcXyDQtoT9vkTuTO6sJKDLVM5FPcapEw2n4XEpnNhLwRI+Nc2H2cGZ1QEjN6j2KH&#10;P0T1HuU2D9TInsHGvbJRFnzL0im11c8dMbLFY2GO8k7H2Cya3FLDXaMsoNpi/3ho5y84fquwyHcs&#10;xEfmceCwZXCJxAf8SA1YJOhOlKzA/37rPeFxDlBKSY0DXNLwa828oER/szghl/3RKE18vozOLwZ4&#10;8ceSxbHErs01YOdgg2J0+ZjwUe+O0oN5wV0zT15RxCxH3yWNu+N1bNcK7iou5vMMwhl3LN7ZJ8eT&#10;6cRyauHn5oV51/V5xAm5h92os8mrdm+xSdPCfB1BqjwLieeW1Y5/3A95RLpdlhbQ8T2jDht39gcA&#10;AP//AwBQSwMEFAAGAAgAAAAhAM8C5N/gAAAACwEAAA8AAABkcnMvZG93bnJldi54bWxMj8FKw0AQ&#10;hu+C77CM4M1u2kTTxmxKUERQQay99DZNxiSYnQ3ZbZu+veNJjzP/xz/f5OvJ9upIo+8cG5jPIlDE&#10;las7bgxsP59ulqB8QK6xd0wGzuRhXVxe5JjV7sQfdNyERkkJ+wwNtCEMmda+asmin7mBWLIvN1oM&#10;Mo6Nrkc8Sbnt9SKK7rTFjuVCiwM9tFR9bw7WwEuyw8c4vNI58PRels/LIfFvxlxfTeU9qEBT+IPh&#10;V1/UoRCnvTtw7VVvYBHFqaASzNMVKCFWcZKA2svmNk1BF7n+/0PxAwAA//8DAFBLAQItABQABgAI&#10;AAAAIQC2gziS/gAAAOEBAAATAAAAAAAAAAAAAAAAAAAAAABbQ29udGVudF9UeXBlc10ueG1sUEsB&#10;Ai0AFAAGAAgAAAAhADj9If/WAAAAlAEAAAsAAAAAAAAAAAAAAAAALwEAAF9yZWxzLy5yZWxzUEsB&#10;Ai0AFAAGAAgAAAAhAOk3yP2RAgAAuQUAAA4AAAAAAAAAAAAAAAAALgIAAGRycy9lMm9Eb2MueG1s&#10;UEsBAi0AFAAGAAgAAAAhAM8C5N/gAAAACwEAAA8AAAAAAAAAAAAAAAAA6wQAAGRycy9kb3ducmV2&#10;LnhtbFBLBQYAAAAABAAEAPMAAAD4BQAAAAA=&#10;" fillcolor="white [3201]" strokecolor="white [3212]" strokeweight=".5pt">
              <v:textbox>
                <w:txbxContent>
                  <w:p w:rsidR="00B03103" w:rsidRPr="00B03103" w:rsidRDefault="00B03103">
                    <w:pPr>
                      <w:rPr>
                        <w:color w:val="BF8F00" w:themeColor="accent4" w:themeShade="BF"/>
                        <w:sz w:val="20"/>
                      </w:rPr>
                    </w:pPr>
                    <w:r w:rsidRPr="00B03103">
                      <w:rPr>
                        <w:color w:val="BF8F00" w:themeColor="accent4" w:themeShade="BF"/>
                        <w:sz w:val="20"/>
                      </w:rPr>
                      <w:t>A journal dedicated to the scholarship of teach</w:t>
                    </w:r>
                    <w:r w:rsidR="007451DF">
                      <w:rPr>
                        <w:color w:val="BF8F00" w:themeColor="accent4" w:themeShade="BF"/>
                        <w:sz w:val="20"/>
                      </w:rPr>
                      <w:t>ing and learning in the ‘global s</w:t>
                    </w:r>
                    <w:r w:rsidRPr="00B03103">
                      <w:rPr>
                        <w:color w:val="BF8F00" w:themeColor="accent4" w:themeShade="BF"/>
                        <w:sz w:val="20"/>
                      </w:rPr>
                      <w:t>outh</w:t>
                    </w:r>
                    <w:r w:rsidR="007451DF">
                      <w:rPr>
                        <w:color w:val="BF8F00" w:themeColor="accent4" w:themeShade="BF"/>
                        <w:sz w:val="20"/>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E9"/>
    <w:rsid w:val="00024E11"/>
    <w:rsid w:val="00043F52"/>
    <w:rsid w:val="00046D1B"/>
    <w:rsid w:val="000734C9"/>
    <w:rsid w:val="0007728C"/>
    <w:rsid w:val="00077A70"/>
    <w:rsid w:val="000A28B8"/>
    <w:rsid w:val="000B6199"/>
    <w:rsid w:val="000F7D63"/>
    <w:rsid w:val="001354C8"/>
    <w:rsid w:val="0016488B"/>
    <w:rsid w:val="001720FE"/>
    <w:rsid w:val="001809DC"/>
    <w:rsid w:val="0019729C"/>
    <w:rsid w:val="001A1900"/>
    <w:rsid w:val="001B77F1"/>
    <w:rsid w:val="001D5952"/>
    <w:rsid w:val="00205E99"/>
    <w:rsid w:val="00225E70"/>
    <w:rsid w:val="00245250"/>
    <w:rsid w:val="00290516"/>
    <w:rsid w:val="002C3508"/>
    <w:rsid w:val="002C4528"/>
    <w:rsid w:val="002D532A"/>
    <w:rsid w:val="002E7917"/>
    <w:rsid w:val="002F6977"/>
    <w:rsid w:val="00307A90"/>
    <w:rsid w:val="00337EA4"/>
    <w:rsid w:val="00347039"/>
    <w:rsid w:val="003515F2"/>
    <w:rsid w:val="00415DCD"/>
    <w:rsid w:val="00431C45"/>
    <w:rsid w:val="0046030E"/>
    <w:rsid w:val="0046672E"/>
    <w:rsid w:val="00483B16"/>
    <w:rsid w:val="004D445E"/>
    <w:rsid w:val="004D6E8C"/>
    <w:rsid w:val="00505405"/>
    <w:rsid w:val="00510860"/>
    <w:rsid w:val="005D2766"/>
    <w:rsid w:val="005E765E"/>
    <w:rsid w:val="005F66E4"/>
    <w:rsid w:val="005F702D"/>
    <w:rsid w:val="006005D5"/>
    <w:rsid w:val="00604EA2"/>
    <w:rsid w:val="006441AC"/>
    <w:rsid w:val="0066535A"/>
    <w:rsid w:val="006830F5"/>
    <w:rsid w:val="00697284"/>
    <w:rsid w:val="006D153F"/>
    <w:rsid w:val="006D426A"/>
    <w:rsid w:val="006E0726"/>
    <w:rsid w:val="007451DF"/>
    <w:rsid w:val="007476F2"/>
    <w:rsid w:val="00747F6B"/>
    <w:rsid w:val="00773ADE"/>
    <w:rsid w:val="00781B5A"/>
    <w:rsid w:val="00791166"/>
    <w:rsid w:val="007A17C3"/>
    <w:rsid w:val="007C7E58"/>
    <w:rsid w:val="007D71EA"/>
    <w:rsid w:val="007F0365"/>
    <w:rsid w:val="007F73C9"/>
    <w:rsid w:val="00801ADB"/>
    <w:rsid w:val="008178FD"/>
    <w:rsid w:val="008350D1"/>
    <w:rsid w:val="00846BB5"/>
    <w:rsid w:val="00895301"/>
    <w:rsid w:val="008968CF"/>
    <w:rsid w:val="008D4669"/>
    <w:rsid w:val="0090253B"/>
    <w:rsid w:val="00916E74"/>
    <w:rsid w:val="009205B6"/>
    <w:rsid w:val="00931EA9"/>
    <w:rsid w:val="00971F22"/>
    <w:rsid w:val="00986D1A"/>
    <w:rsid w:val="009B4A6B"/>
    <w:rsid w:val="009B728B"/>
    <w:rsid w:val="009F2F01"/>
    <w:rsid w:val="009F6A7C"/>
    <w:rsid w:val="00A11128"/>
    <w:rsid w:val="00A34B1B"/>
    <w:rsid w:val="00A3627A"/>
    <w:rsid w:val="00A80EED"/>
    <w:rsid w:val="00B03103"/>
    <w:rsid w:val="00B176CC"/>
    <w:rsid w:val="00B52DBA"/>
    <w:rsid w:val="00B76342"/>
    <w:rsid w:val="00BA018A"/>
    <w:rsid w:val="00BA485A"/>
    <w:rsid w:val="00BC2CA3"/>
    <w:rsid w:val="00BD3E5C"/>
    <w:rsid w:val="00BF02D8"/>
    <w:rsid w:val="00BF1B52"/>
    <w:rsid w:val="00BF226A"/>
    <w:rsid w:val="00C314E7"/>
    <w:rsid w:val="00C33A2E"/>
    <w:rsid w:val="00C4794F"/>
    <w:rsid w:val="00C60A47"/>
    <w:rsid w:val="00C969BE"/>
    <w:rsid w:val="00C96AB6"/>
    <w:rsid w:val="00CB0E47"/>
    <w:rsid w:val="00CB4A82"/>
    <w:rsid w:val="00CD0F13"/>
    <w:rsid w:val="00CD79B3"/>
    <w:rsid w:val="00CF64ED"/>
    <w:rsid w:val="00D03B76"/>
    <w:rsid w:val="00D10220"/>
    <w:rsid w:val="00D1725B"/>
    <w:rsid w:val="00D352C3"/>
    <w:rsid w:val="00E052C4"/>
    <w:rsid w:val="00E272DE"/>
    <w:rsid w:val="00E370D9"/>
    <w:rsid w:val="00E531E9"/>
    <w:rsid w:val="00E55A88"/>
    <w:rsid w:val="00E641AD"/>
    <w:rsid w:val="00E71324"/>
    <w:rsid w:val="00E90A51"/>
    <w:rsid w:val="00EA45D9"/>
    <w:rsid w:val="00ED0440"/>
    <w:rsid w:val="00EF6FA2"/>
    <w:rsid w:val="00F11BDC"/>
    <w:rsid w:val="00F546FE"/>
    <w:rsid w:val="00F6137F"/>
    <w:rsid w:val="00F77D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EAEFC3-CA4A-4C9A-AADB-777EE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128"/>
  </w:style>
  <w:style w:type="paragraph" w:styleId="Heading1">
    <w:name w:val="heading 1"/>
    <w:basedOn w:val="Normal"/>
    <w:link w:val="Heading1Char"/>
    <w:uiPriority w:val="9"/>
    <w:qFormat/>
    <w:rsid w:val="007F73C9"/>
    <w:pPr>
      <w:spacing w:before="100" w:beforeAutospacing="1" w:after="100" w:afterAutospacing="1" w:line="240" w:lineRule="auto"/>
      <w:outlineLvl w:val="0"/>
    </w:pPr>
    <w:rPr>
      <w:rFonts w:ascii="Times" w:eastAsia="Times New Roman"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1E9"/>
  </w:style>
  <w:style w:type="paragraph" w:styleId="Footer">
    <w:name w:val="footer"/>
    <w:basedOn w:val="Normal"/>
    <w:link w:val="FooterChar"/>
    <w:uiPriority w:val="99"/>
    <w:unhideWhenUsed/>
    <w:rsid w:val="00E5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1E9"/>
  </w:style>
  <w:style w:type="character" w:styleId="Hyperlink">
    <w:name w:val="Hyperlink"/>
    <w:basedOn w:val="DefaultParagraphFont"/>
    <w:uiPriority w:val="99"/>
    <w:unhideWhenUsed/>
    <w:rsid w:val="006441AC"/>
    <w:rPr>
      <w:color w:val="0563C1" w:themeColor="hyperlink"/>
      <w:u w:val="single"/>
    </w:rPr>
  </w:style>
  <w:style w:type="paragraph" w:styleId="NormalWeb">
    <w:name w:val="Normal (Web)"/>
    <w:basedOn w:val="Normal"/>
    <w:uiPriority w:val="99"/>
    <w:semiHidden/>
    <w:unhideWhenUsed/>
    <w:rsid w:val="0016488B"/>
    <w:pPr>
      <w:spacing w:before="100" w:beforeAutospacing="1" w:after="100" w:afterAutospacing="1" w:line="240" w:lineRule="auto"/>
    </w:pPr>
    <w:rPr>
      <w:rFonts w:ascii="Times" w:hAnsi="Times" w:cs="Times New Roman"/>
      <w:sz w:val="20"/>
      <w:szCs w:val="20"/>
    </w:rPr>
  </w:style>
  <w:style w:type="paragraph" w:styleId="CommentText">
    <w:name w:val="annotation text"/>
    <w:basedOn w:val="Normal"/>
    <w:link w:val="CommentTextChar"/>
    <w:uiPriority w:val="99"/>
    <w:semiHidden/>
    <w:unhideWhenUsed/>
    <w:rsid w:val="0016488B"/>
    <w:pPr>
      <w:spacing w:after="0" w:line="240" w:lineRule="auto"/>
    </w:pPr>
    <w:rPr>
      <w:rFonts w:eastAsiaTheme="minorEastAsia"/>
      <w:sz w:val="24"/>
      <w:szCs w:val="24"/>
      <w:lang w:val="en-US" w:eastAsia="ja-JP"/>
    </w:rPr>
  </w:style>
  <w:style w:type="character" w:customStyle="1" w:styleId="CommentTextChar">
    <w:name w:val="Comment Text Char"/>
    <w:basedOn w:val="DefaultParagraphFont"/>
    <w:link w:val="CommentText"/>
    <w:uiPriority w:val="99"/>
    <w:semiHidden/>
    <w:rsid w:val="0016488B"/>
    <w:rPr>
      <w:rFonts w:eastAsiaTheme="minorEastAsia"/>
      <w:sz w:val="24"/>
      <w:szCs w:val="24"/>
      <w:lang w:val="en-US" w:eastAsia="ja-JP"/>
    </w:rPr>
  </w:style>
  <w:style w:type="character" w:customStyle="1" w:styleId="Heading1Char">
    <w:name w:val="Heading 1 Char"/>
    <w:basedOn w:val="DefaultParagraphFont"/>
    <w:link w:val="Heading1"/>
    <w:uiPriority w:val="9"/>
    <w:rsid w:val="007F73C9"/>
    <w:rPr>
      <w:rFonts w:ascii="Times" w:eastAsia="Times New Roman" w:hAnsi="Times"/>
      <w:b/>
      <w:bCs/>
      <w:kern w:val="36"/>
      <w:sz w:val="48"/>
      <w:szCs w:val="48"/>
    </w:rPr>
  </w:style>
  <w:style w:type="paragraph" w:styleId="EndnoteText">
    <w:name w:val="endnote text"/>
    <w:basedOn w:val="Normal"/>
    <w:link w:val="EndnoteTextChar"/>
    <w:uiPriority w:val="99"/>
    <w:semiHidden/>
    <w:unhideWhenUsed/>
    <w:rsid w:val="007F73C9"/>
    <w:pPr>
      <w:spacing w:after="0" w:line="240" w:lineRule="auto"/>
    </w:pPr>
    <w:rPr>
      <w:rFonts w:ascii="Arial" w:hAnsi="Arial"/>
      <w:sz w:val="24"/>
      <w:szCs w:val="24"/>
    </w:rPr>
  </w:style>
  <w:style w:type="character" w:customStyle="1" w:styleId="EndnoteTextChar">
    <w:name w:val="Endnote Text Char"/>
    <w:basedOn w:val="DefaultParagraphFont"/>
    <w:link w:val="EndnoteText"/>
    <w:uiPriority w:val="99"/>
    <w:semiHidden/>
    <w:rsid w:val="007F73C9"/>
    <w:rPr>
      <w:rFonts w:ascii="Arial" w:hAnsi="Arial"/>
      <w:sz w:val="24"/>
      <w:szCs w:val="24"/>
    </w:rPr>
  </w:style>
  <w:style w:type="character" w:styleId="Strong">
    <w:name w:val="Strong"/>
    <w:basedOn w:val="DefaultParagraphFont"/>
    <w:uiPriority w:val="22"/>
    <w:qFormat/>
    <w:rsid w:val="007F73C9"/>
    <w:rPr>
      <w:b/>
      <w:bCs/>
    </w:rPr>
  </w:style>
  <w:style w:type="table" w:styleId="TableGrid">
    <w:name w:val="Table Grid"/>
    <w:basedOn w:val="TableNormal"/>
    <w:uiPriority w:val="39"/>
    <w:rsid w:val="0074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11128"/>
    <w:pPr>
      <w:spacing w:after="0" w:line="240" w:lineRule="auto"/>
    </w:pPr>
    <w:rPr>
      <w:rFonts w:ascii="Cambria" w:eastAsia="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2334">
      <w:bodyDiv w:val="1"/>
      <w:marLeft w:val="0"/>
      <w:marRight w:val="0"/>
      <w:marTop w:val="0"/>
      <w:marBottom w:val="0"/>
      <w:divBdr>
        <w:top w:val="none" w:sz="0" w:space="0" w:color="auto"/>
        <w:left w:val="none" w:sz="0" w:space="0" w:color="auto"/>
        <w:bottom w:val="none" w:sz="0" w:space="0" w:color="auto"/>
        <w:right w:val="none" w:sz="0" w:space="0" w:color="auto"/>
      </w:divBdr>
    </w:div>
    <w:div w:id="493031502">
      <w:bodyDiv w:val="1"/>
      <w:marLeft w:val="0"/>
      <w:marRight w:val="0"/>
      <w:marTop w:val="0"/>
      <w:marBottom w:val="0"/>
      <w:divBdr>
        <w:top w:val="none" w:sz="0" w:space="0" w:color="auto"/>
        <w:left w:val="none" w:sz="0" w:space="0" w:color="auto"/>
        <w:bottom w:val="none" w:sz="0" w:space="0" w:color="auto"/>
        <w:right w:val="none" w:sz="0" w:space="0" w:color="auto"/>
      </w:divBdr>
    </w:div>
    <w:div w:id="1289239894">
      <w:bodyDiv w:val="1"/>
      <w:marLeft w:val="0"/>
      <w:marRight w:val="0"/>
      <w:marTop w:val="0"/>
      <w:marBottom w:val="0"/>
      <w:divBdr>
        <w:top w:val="none" w:sz="0" w:space="0" w:color="auto"/>
        <w:left w:val="none" w:sz="0" w:space="0" w:color="auto"/>
        <w:bottom w:val="none" w:sz="0" w:space="0" w:color="auto"/>
        <w:right w:val="none" w:sz="0" w:space="0" w:color="auto"/>
      </w:divBdr>
    </w:div>
    <w:div w:id="1869373628">
      <w:bodyDiv w:val="1"/>
      <w:marLeft w:val="0"/>
      <w:marRight w:val="0"/>
      <w:marTop w:val="0"/>
      <w:marBottom w:val="0"/>
      <w:divBdr>
        <w:top w:val="none" w:sz="0" w:space="0" w:color="auto"/>
        <w:left w:val="none" w:sz="0" w:space="0" w:color="auto"/>
        <w:bottom w:val="none" w:sz="0" w:space="0" w:color="auto"/>
        <w:right w:val="none" w:sz="0" w:space="0" w:color="auto"/>
      </w:divBdr>
    </w:div>
    <w:div w:id="20789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43FF3-32BB-40E0-96D6-DD32B9B9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 C</dc:creator>
  <cp:keywords/>
  <dc:description/>
  <cp:lastModifiedBy>editor</cp:lastModifiedBy>
  <cp:revision>49</cp:revision>
  <cp:lastPrinted>2017-09-03T17:05:00Z</cp:lastPrinted>
  <dcterms:created xsi:type="dcterms:W3CDTF">2017-07-07T16:10:00Z</dcterms:created>
  <dcterms:modified xsi:type="dcterms:W3CDTF">2017-09-03T17:05:00Z</dcterms:modified>
</cp:coreProperties>
</file>