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39E0" w14:textId="00167461" w:rsidR="005D76C1" w:rsidRPr="005011E0" w:rsidRDefault="006C61A3" w:rsidP="00D13C53">
      <w:pPr>
        <w:spacing w:line="360" w:lineRule="auto"/>
        <w:jc w:val="both"/>
        <w:rPr>
          <w:rFonts w:ascii="Arial" w:hAnsi="Arial" w:cs="Arial"/>
          <w:sz w:val="24"/>
          <w:szCs w:val="24"/>
        </w:rPr>
      </w:pPr>
      <w:r>
        <w:rPr>
          <w:rFonts w:ascii="Arial" w:hAnsi="Arial" w:cs="Arial"/>
          <w:b/>
          <w:bCs/>
          <w:sz w:val="24"/>
          <w:szCs w:val="24"/>
        </w:rPr>
        <w:t xml:space="preserve">Reflection on </w:t>
      </w:r>
      <w:r w:rsidR="00966609">
        <w:rPr>
          <w:rFonts w:ascii="Arial" w:hAnsi="Arial" w:cs="Arial"/>
          <w:b/>
          <w:bCs/>
          <w:sz w:val="24"/>
          <w:szCs w:val="24"/>
        </w:rPr>
        <w:t xml:space="preserve">a </w:t>
      </w:r>
      <w:r>
        <w:rPr>
          <w:rFonts w:ascii="Arial" w:hAnsi="Arial" w:cs="Arial"/>
          <w:b/>
          <w:bCs/>
          <w:sz w:val="24"/>
          <w:szCs w:val="24"/>
        </w:rPr>
        <w:t>collaborative teaching project</w:t>
      </w:r>
      <w:r w:rsidR="00966609">
        <w:rPr>
          <w:rFonts w:ascii="Arial" w:hAnsi="Arial" w:cs="Arial"/>
          <w:b/>
          <w:bCs/>
          <w:sz w:val="24"/>
          <w:szCs w:val="24"/>
        </w:rPr>
        <w:t xml:space="preserve"> about gender inequality</w:t>
      </w:r>
      <w:r>
        <w:rPr>
          <w:rFonts w:ascii="Arial" w:hAnsi="Arial" w:cs="Arial"/>
          <w:b/>
          <w:bCs/>
          <w:sz w:val="24"/>
          <w:szCs w:val="24"/>
        </w:rPr>
        <w:t xml:space="preserve">: </w:t>
      </w:r>
      <w:r w:rsidR="00966609">
        <w:rPr>
          <w:rFonts w:ascii="Arial" w:hAnsi="Arial" w:cs="Arial"/>
          <w:b/>
          <w:bCs/>
          <w:sz w:val="24"/>
          <w:szCs w:val="24"/>
        </w:rPr>
        <w:t>S</w:t>
      </w:r>
      <w:r w:rsidR="00E569F2">
        <w:rPr>
          <w:rFonts w:ascii="Arial" w:hAnsi="Arial" w:cs="Arial"/>
          <w:b/>
          <w:bCs/>
          <w:sz w:val="24"/>
          <w:szCs w:val="24"/>
        </w:rPr>
        <w:t>tudents learning by doing</w:t>
      </w:r>
      <w:r w:rsidR="00966609">
        <w:rPr>
          <w:rFonts w:ascii="Arial" w:hAnsi="Arial" w:cs="Arial"/>
          <w:b/>
          <w:bCs/>
          <w:sz w:val="24"/>
          <w:szCs w:val="24"/>
        </w:rPr>
        <w:t xml:space="preserve"> through transdisciplinarity</w:t>
      </w:r>
    </w:p>
    <w:p w14:paraId="06E40552" w14:textId="3A409298" w:rsidR="00F93B5C" w:rsidRPr="00D97252" w:rsidRDefault="008314A2" w:rsidP="00D13C53">
      <w:pPr>
        <w:spacing w:line="360" w:lineRule="auto"/>
        <w:jc w:val="both"/>
        <w:rPr>
          <w:rFonts w:ascii="Arial" w:hAnsi="Arial" w:cs="Arial"/>
          <w:b/>
          <w:bCs/>
          <w:sz w:val="24"/>
          <w:szCs w:val="24"/>
        </w:rPr>
      </w:pPr>
      <w:r>
        <w:rPr>
          <w:rFonts w:ascii="Arial" w:hAnsi="Arial" w:cs="Arial"/>
          <w:b/>
          <w:bCs/>
          <w:sz w:val="24"/>
          <w:szCs w:val="24"/>
        </w:rPr>
        <w:t>Abstract</w:t>
      </w:r>
    </w:p>
    <w:p w14:paraId="2C56FD56" w14:textId="412902BA"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 xml:space="preserve">This article </w:t>
      </w:r>
      <w:r w:rsidR="00966609">
        <w:rPr>
          <w:rFonts w:ascii="Arial" w:hAnsi="Arial" w:cs="Arial"/>
          <w:sz w:val="24"/>
          <w:szCs w:val="24"/>
        </w:rPr>
        <w:t>reflects on a collaborative teaching and learning project that employed transdisciplinarity to guide the students’ learning experience and to expose them to different epistemologies</w:t>
      </w:r>
      <w:r w:rsidR="009A5949">
        <w:rPr>
          <w:rFonts w:ascii="Arial" w:hAnsi="Arial" w:cs="Arial"/>
          <w:sz w:val="24"/>
          <w:szCs w:val="24"/>
        </w:rPr>
        <w:t xml:space="preserve">. </w:t>
      </w:r>
      <w:r w:rsidRPr="1214121D">
        <w:rPr>
          <w:rFonts w:ascii="Arial" w:hAnsi="Arial" w:cs="Arial"/>
          <w:sz w:val="24"/>
          <w:szCs w:val="24"/>
        </w:rPr>
        <w:t xml:space="preserve">The departments of Digital Design and Strategic Communication at the University of Johannesburg co-created and co-presented lectures on innovation aimed at bridging the divide between education and practice, </w:t>
      </w:r>
      <w:r w:rsidR="009A5949">
        <w:rPr>
          <w:rFonts w:ascii="Arial" w:hAnsi="Arial" w:cs="Arial"/>
          <w:sz w:val="24"/>
          <w:szCs w:val="24"/>
        </w:rPr>
        <w:t>through participative collaborative learning</w:t>
      </w:r>
      <w:r w:rsidRPr="1214121D">
        <w:rPr>
          <w:rFonts w:ascii="Arial" w:hAnsi="Arial" w:cs="Arial"/>
          <w:sz w:val="24"/>
          <w:szCs w:val="24"/>
        </w:rPr>
        <w:t xml:space="preserve">. </w:t>
      </w:r>
      <w:r w:rsidR="0604BB5A" w:rsidRPr="1214121D">
        <w:rPr>
          <w:rFonts w:ascii="Arial" w:hAnsi="Arial" w:cs="Arial"/>
          <w:sz w:val="24"/>
          <w:szCs w:val="24"/>
        </w:rPr>
        <w:t>A</w:t>
      </w:r>
      <w:r w:rsidR="08D8D2C5" w:rsidRPr="00D97252">
        <w:rPr>
          <w:rFonts w:ascii="Arial" w:hAnsi="Arial" w:cs="Arial"/>
          <w:sz w:val="24"/>
          <w:szCs w:val="24"/>
        </w:rPr>
        <w:t xml:space="preserve"> key argument in this article is that to achieve </w:t>
      </w:r>
      <w:r w:rsidR="009A5949">
        <w:rPr>
          <w:rFonts w:ascii="Arial" w:hAnsi="Arial" w:cs="Arial"/>
          <w:sz w:val="24"/>
          <w:szCs w:val="24"/>
        </w:rPr>
        <w:t>learning through practice</w:t>
      </w:r>
      <w:r w:rsidR="009A5949" w:rsidRPr="00D97252">
        <w:rPr>
          <w:rFonts w:ascii="Arial" w:hAnsi="Arial" w:cs="Arial"/>
          <w:sz w:val="24"/>
          <w:szCs w:val="24"/>
        </w:rPr>
        <w:t xml:space="preserve"> </w:t>
      </w:r>
      <w:r w:rsidR="08D8D2C5" w:rsidRPr="00D97252">
        <w:rPr>
          <w:rFonts w:ascii="Arial" w:hAnsi="Arial" w:cs="Arial"/>
          <w:sz w:val="24"/>
          <w:szCs w:val="24"/>
        </w:rPr>
        <w:t>nec</w:t>
      </w:r>
      <w:r w:rsidR="03A2EFD1" w:rsidRPr="00D97252">
        <w:rPr>
          <w:rFonts w:ascii="Arial" w:hAnsi="Arial" w:cs="Arial"/>
          <w:sz w:val="24"/>
          <w:szCs w:val="24"/>
        </w:rPr>
        <w:t>essitates the employment of multiple levels of knowi</w:t>
      </w:r>
      <w:r w:rsidR="40FDC16D" w:rsidRPr="00D97252">
        <w:rPr>
          <w:rFonts w:ascii="Arial" w:hAnsi="Arial" w:cs="Arial"/>
          <w:sz w:val="24"/>
          <w:szCs w:val="24"/>
        </w:rPr>
        <w:t>ng that transcend multidisc</w:t>
      </w:r>
      <w:r w:rsidR="00F92C96">
        <w:rPr>
          <w:rFonts w:ascii="Arial" w:hAnsi="Arial" w:cs="Arial"/>
          <w:sz w:val="24"/>
          <w:szCs w:val="24"/>
        </w:rPr>
        <w:t>i</w:t>
      </w:r>
      <w:r w:rsidR="40FDC16D" w:rsidRPr="00D97252">
        <w:rPr>
          <w:rFonts w:ascii="Arial" w:hAnsi="Arial" w:cs="Arial"/>
          <w:sz w:val="24"/>
          <w:szCs w:val="24"/>
        </w:rPr>
        <w:t>plinari</w:t>
      </w:r>
      <w:r w:rsidR="00D97252">
        <w:rPr>
          <w:rFonts w:ascii="Arial" w:hAnsi="Arial" w:cs="Arial"/>
          <w:sz w:val="24"/>
          <w:szCs w:val="24"/>
        </w:rPr>
        <w:t>t</w:t>
      </w:r>
      <w:r w:rsidR="40FDC16D" w:rsidRPr="00D97252">
        <w:rPr>
          <w:rFonts w:ascii="Arial" w:hAnsi="Arial" w:cs="Arial"/>
          <w:sz w:val="24"/>
          <w:szCs w:val="24"/>
        </w:rPr>
        <w:t>y and interdisciplinarity insofar as the emphasis is placed on a holis</w:t>
      </w:r>
      <w:r w:rsidR="14BFE4C3" w:rsidRPr="00D97252">
        <w:rPr>
          <w:rFonts w:ascii="Arial" w:hAnsi="Arial" w:cs="Arial"/>
          <w:sz w:val="24"/>
          <w:szCs w:val="24"/>
        </w:rPr>
        <w:t>tic solution based outcome that could not be achieved otherwise, which is referred to as trans</w:t>
      </w:r>
      <w:r w:rsidR="00F92C96">
        <w:rPr>
          <w:rFonts w:ascii="Arial" w:hAnsi="Arial" w:cs="Arial"/>
          <w:sz w:val="24"/>
          <w:szCs w:val="24"/>
        </w:rPr>
        <w:t>d</w:t>
      </w:r>
      <w:r w:rsidR="14BFE4C3" w:rsidRPr="00D97252">
        <w:rPr>
          <w:rFonts w:ascii="Arial" w:hAnsi="Arial" w:cs="Arial"/>
          <w:sz w:val="24"/>
          <w:szCs w:val="24"/>
        </w:rPr>
        <w:t>is</w:t>
      </w:r>
      <w:r w:rsidR="00F92C96">
        <w:rPr>
          <w:rFonts w:ascii="Arial" w:hAnsi="Arial" w:cs="Arial"/>
          <w:sz w:val="24"/>
          <w:szCs w:val="24"/>
        </w:rPr>
        <w:t>c</w:t>
      </w:r>
      <w:r w:rsidR="14BFE4C3" w:rsidRPr="00D97252">
        <w:rPr>
          <w:rFonts w:ascii="Arial" w:hAnsi="Arial" w:cs="Arial"/>
          <w:sz w:val="24"/>
          <w:szCs w:val="24"/>
        </w:rPr>
        <w:t>iplinarity.</w:t>
      </w:r>
      <w:r w:rsidR="67F96CA7" w:rsidRPr="00D97252">
        <w:rPr>
          <w:rFonts w:ascii="Arial" w:hAnsi="Arial" w:cs="Arial"/>
          <w:sz w:val="24"/>
          <w:szCs w:val="24"/>
        </w:rPr>
        <w:t xml:space="preserve"> From this</w:t>
      </w:r>
      <w:r w:rsidR="3A1113DC" w:rsidRPr="00D97252">
        <w:rPr>
          <w:rFonts w:ascii="Arial" w:hAnsi="Arial" w:cs="Arial"/>
          <w:sz w:val="24"/>
          <w:szCs w:val="24"/>
        </w:rPr>
        <w:t xml:space="preserve"> </w:t>
      </w:r>
      <w:r w:rsidRPr="1214121D">
        <w:rPr>
          <w:rFonts w:ascii="Arial" w:hAnsi="Arial" w:cs="Arial"/>
          <w:sz w:val="24"/>
          <w:szCs w:val="24"/>
        </w:rPr>
        <w:t xml:space="preserve">perspective, </w:t>
      </w:r>
      <w:r w:rsidR="00F92C96">
        <w:rPr>
          <w:rFonts w:ascii="Arial" w:hAnsi="Arial" w:cs="Arial"/>
          <w:sz w:val="24"/>
          <w:szCs w:val="24"/>
        </w:rPr>
        <w:t>student</w:t>
      </w:r>
      <w:r w:rsidR="00EA1D12">
        <w:rPr>
          <w:rFonts w:ascii="Arial" w:hAnsi="Arial" w:cs="Arial"/>
          <w:sz w:val="24"/>
          <w:szCs w:val="24"/>
        </w:rPr>
        <w:t>s</w:t>
      </w:r>
      <w:r w:rsidR="00F92C96">
        <w:rPr>
          <w:rFonts w:ascii="Arial" w:hAnsi="Arial" w:cs="Arial"/>
          <w:sz w:val="24"/>
          <w:szCs w:val="24"/>
        </w:rPr>
        <w:t xml:space="preserve"> from two disciplines</w:t>
      </w:r>
      <w:r w:rsidR="3A1113DC" w:rsidRPr="1214121D">
        <w:rPr>
          <w:rFonts w:ascii="Arial" w:hAnsi="Arial" w:cs="Arial"/>
          <w:sz w:val="24"/>
          <w:szCs w:val="24"/>
        </w:rPr>
        <w:t xml:space="preserve"> </w:t>
      </w:r>
      <w:r w:rsidRPr="1214121D">
        <w:rPr>
          <w:rFonts w:ascii="Arial" w:hAnsi="Arial" w:cs="Arial"/>
          <w:sz w:val="24"/>
          <w:szCs w:val="24"/>
        </w:rPr>
        <w:t>w</w:t>
      </w:r>
      <w:r w:rsidR="3A1113DC" w:rsidRPr="1214121D">
        <w:rPr>
          <w:rFonts w:ascii="Arial" w:hAnsi="Arial" w:cs="Arial"/>
          <w:sz w:val="24"/>
          <w:szCs w:val="24"/>
        </w:rPr>
        <w:t>ere</w:t>
      </w:r>
      <w:r w:rsidR="009A5949">
        <w:rPr>
          <w:rFonts w:ascii="Arial" w:hAnsi="Arial" w:cs="Arial"/>
          <w:sz w:val="24"/>
          <w:szCs w:val="24"/>
        </w:rPr>
        <w:t xml:space="preserve"> tasked to </w:t>
      </w:r>
      <w:r w:rsidR="009A5949" w:rsidRPr="1214121D">
        <w:rPr>
          <w:rFonts w:ascii="Arial" w:hAnsi="Arial" w:cs="Arial"/>
          <w:sz w:val="24"/>
          <w:szCs w:val="24"/>
        </w:rPr>
        <w:t>conceptualise</w:t>
      </w:r>
      <w:r w:rsidR="009A5949">
        <w:rPr>
          <w:rFonts w:ascii="Arial" w:hAnsi="Arial" w:cs="Arial"/>
          <w:sz w:val="24"/>
          <w:szCs w:val="24"/>
        </w:rPr>
        <w:t xml:space="preserve"> the social challenge of</w:t>
      </w:r>
      <w:r w:rsidRPr="1214121D">
        <w:rPr>
          <w:rFonts w:ascii="Arial" w:hAnsi="Arial" w:cs="Arial"/>
          <w:sz w:val="24"/>
          <w:szCs w:val="24"/>
        </w:rPr>
        <w:t xml:space="preserve"> inequality in the workplace</w:t>
      </w:r>
      <w:r w:rsidR="009D009A" w:rsidRPr="005011E0">
        <w:rPr>
          <w:rFonts w:ascii="Arial" w:hAnsi="Arial" w:cs="Arial"/>
          <w:sz w:val="24"/>
          <w:szCs w:val="24"/>
        </w:rPr>
        <w:t>.</w:t>
      </w:r>
    </w:p>
    <w:p w14:paraId="331D5C08" w14:textId="4F2285B5"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The students needed to work together to develop communication strategies to tackle and propose solution</w:t>
      </w:r>
      <w:r w:rsidR="737C8931" w:rsidRPr="1214121D">
        <w:rPr>
          <w:rFonts w:ascii="Arial" w:hAnsi="Arial" w:cs="Arial"/>
          <w:sz w:val="24"/>
          <w:szCs w:val="24"/>
        </w:rPr>
        <w:t>s</w:t>
      </w:r>
      <w:r w:rsidRPr="1214121D">
        <w:rPr>
          <w:rFonts w:ascii="Arial" w:hAnsi="Arial" w:cs="Arial"/>
          <w:sz w:val="24"/>
          <w:szCs w:val="24"/>
        </w:rPr>
        <w:t xml:space="preserve"> to </w:t>
      </w:r>
      <w:r w:rsidR="009A5949">
        <w:rPr>
          <w:rFonts w:ascii="Arial" w:hAnsi="Arial" w:cs="Arial"/>
          <w:sz w:val="24"/>
          <w:szCs w:val="24"/>
        </w:rPr>
        <w:t>their selected</w:t>
      </w:r>
      <w:r w:rsidR="009A5949" w:rsidRPr="1214121D">
        <w:rPr>
          <w:rFonts w:ascii="Arial" w:hAnsi="Arial" w:cs="Arial"/>
          <w:sz w:val="24"/>
          <w:szCs w:val="24"/>
        </w:rPr>
        <w:t xml:space="preserve"> </w:t>
      </w:r>
      <w:r w:rsidRPr="1214121D">
        <w:rPr>
          <w:rFonts w:ascii="Arial" w:hAnsi="Arial" w:cs="Arial"/>
          <w:sz w:val="24"/>
          <w:szCs w:val="24"/>
        </w:rPr>
        <w:t xml:space="preserve">organisations’ poly-contextual gender inequality issues. This article </w:t>
      </w:r>
      <w:r w:rsidR="009A5949">
        <w:rPr>
          <w:rFonts w:ascii="Arial" w:hAnsi="Arial" w:cs="Arial"/>
          <w:sz w:val="24"/>
          <w:szCs w:val="24"/>
        </w:rPr>
        <w:t xml:space="preserve">is a retrospective evaluation of the project, </w:t>
      </w:r>
      <w:r w:rsidRPr="1214121D">
        <w:rPr>
          <w:rFonts w:ascii="Arial" w:hAnsi="Arial" w:cs="Arial"/>
          <w:sz w:val="24"/>
          <w:szCs w:val="24"/>
        </w:rPr>
        <w:t>showcas</w:t>
      </w:r>
      <w:r w:rsidR="009A5949">
        <w:rPr>
          <w:rFonts w:ascii="Arial" w:hAnsi="Arial" w:cs="Arial"/>
          <w:sz w:val="24"/>
          <w:szCs w:val="24"/>
        </w:rPr>
        <w:t>ing</w:t>
      </w:r>
      <w:r w:rsidRPr="1214121D">
        <w:rPr>
          <w:rFonts w:ascii="Arial" w:hAnsi="Arial" w:cs="Arial"/>
          <w:sz w:val="24"/>
          <w:szCs w:val="24"/>
        </w:rPr>
        <w:t xml:space="preserve"> how </w:t>
      </w:r>
      <w:r w:rsidR="009A5949">
        <w:rPr>
          <w:rFonts w:ascii="Arial" w:hAnsi="Arial" w:cs="Arial"/>
          <w:sz w:val="24"/>
          <w:szCs w:val="24"/>
        </w:rPr>
        <w:t xml:space="preserve">a </w:t>
      </w:r>
      <w:r w:rsidRPr="1214121D">
        <w:rPr>
          <w:rFonts w:ascii="Arial" w:hAnsi="Arial" w:cs="Arial"/>
          <w:sz w:val="24"/>
          <w:szCs w:val="24"/>
        </w:rPr>
        <w:t>multi-pronged assessment design allow</w:t>
      </w:r>
      <w:r w:rsidR="009A5949">
        <w:rPr>
          <w:rFonts w:ascii="Arial" w:hAnsi="Arial" w:cs="Arial"/>
          <w:sz w:val="24"/>
          <w:szCs w:val="24"/>
        </w:rPr>
        <w:t>ed</w:t>
      </w:r>
      <w:r w:rsidRPr="1214121D">
        <w:rPr>
          <w:rFonts w:ascii="Arial" w:hAnsi="Arial" w:cs="Arial"/>
          <w:sz w:val="24"/>
          <w:szCs w:val="24"/>
        </w:rPr>
        <w:t xml:space="preserve"> </w:t>
      </w:r>
      <w:r w:rsidR="009A5949">
        <w:rPr>
          <w:rFonts w:ascii="Arial" w:hAnsi="Arial" w:cs="Arial"/>
          <w:sz w:val="24"/>
          <w:szCs w:val="24"/>
        </w:rPr>
        <w:t xml:space="preserve">two </w:t>
      </w:r>
      <w:r w:rsidR="1D55BAE6" w:rsidRPr="1214121D">
        <w:rPr>
          <w:rFonts w:ascii="Arial" w:hAnsi="Arial" w:cs="Arial"/>
          <w:sz w:val="24"/>
          <w:szCs w:val="24"/>
        </w:rPr>
        <w:t>e</w:t>
      </w:r>
      <w:r w:rsidR="718285D3" w:rsidRPr="1214121D">
        <w:rPr>
          <w:rFonts w:ascii="Arial" w:hAnsi="Arial" w:cs="Arial"/>
          <w:sz w:val="24"/>
          <w:szCs w:val="24"/>
        </w:rPr>
        <w:t xml:space="preserve">ducators to facilitate </w:t>
      </w:r>
      <w:r w:rsidRPr="1214121D">
        <w:rPr>
          <w:rFonts w:ascii="Arial" w:hAnsi="Arial" w:cs="Arial"/>
          <w:sz w:val="24"/>
          <w:szCs w:val="24"/>
        </w:rPr>
        <w:t>shared collaborative spaces and mediated engagement between students,</w:t>
      </w:r>
      <w:r w:rsidR="718285D3" w:rsidRPr="1214121D">
        <w:rPr>
          <w:rFonts w:ascii="Arial" w:hAnsi="Arial" w:cs="Arial"/>
          <w:sz w:val="24"/>
          <w:szCs w:val="24"/>
        </w:rPr>
        <w:t xml:space="preserve"> </w:t>
      </w:r>
      <w:r w:rsidRPr="1214121D">
        <w:rPr>
          <w:rFonts w:ascii="Arial" w:hAnsi="Arial" w:cs="Arial"/>
          <w:sz w:val="24"/>
          <w:szCs w:val="24"/>
        </w:rPr>
        <w:t xml:space="preserve">and how </w:t>
      </w:r>
      <w:r w:rsidR="009A5949">
        <w:rPr>
          <w:rFonts w:ascii="Arial" w:hAnsi="Arial" w:cs="Arial"/>
          <w:sz w:val="24"/>
          <w:szCs w:val="24"/>
        </w:rPr>
        <w:t>their</w:t>
      </w:r>
      <w:r w:rsidR="009A5949" w:rsidRPr="1214121D">
        <w:rPr>
          <w:rFonts w:ascii="Arial" w:hAnsi="Arial" w:cs="Arial"/>
          <w:sz w:val="24"/>
          <w:szCs w:val="24"/>
        </w:rPr>
        <w:t xml:space="preserve"> </w:t>
      </w:r>
      <w:r w:rsidRPr="1214121D">
        <w:rPr>
          <w:rFonts w:ascii="Arial" w:hAnsi="Arial" w:cs="Arial"/>
          <w:sz w:val="24"/>
          <w:szCs w:val="24"/>
        </w:rPr>
        <w:t>collaboration yield</w:t>
      </w:r>
      <w:r w:rsidR="009A5949">
        <w:rPr>
          <w:rFonts w:ascii="Arial" w:hAnsi="Arial" w:cs="Arial"/>
          <w:sz w:val="24"/>
          <w:szCs w:val="24"/>
        </w:rPr>
        <w:t>ed</w:t>
      </w:r>
      <w:r w:rsidRPr="1214121D">
        <w:rPr>
          <w:rFonts w:ascii="Arial" w:hAnsi="Arial" w:cs="Arial"/>
          <w:sz w:val="24"/>
          <w:szCs w:val="24"/>
        </w:rPr>
        <w:t xml:space="preserve"> creative and more sustainable solutions</w:t>
      </w:r>
      <w:r w:rsidR="009C26D8">
        <w:rPr>
          <w:rFonts w:ascii="Arial" w:hAnsi="Arial" w:cs="Arial"/>
          <w:sz w:val="24"/>
          <w:szCs w:val="24"/>
        </w:rPr>
        <w:t xml:space="preserve"> </w:t>
      </w:r>
      <w:r w:rsidR="00966609">
        <w:rPr>
          <w:rFonts w:ascii="Arial" w:hAnsi="Arial" w:cs="Arial"/>
          <w:sz w:val="24"/>
          <w:szCs w:val="24"/>
        </w:rPr>
        <w:t xml:space="preserve">developed </w:t>
      </w:r>
      <w:r w:rsidR="009C26D8">
        <w:rPr>
          <w:rFonts w:ascii="Arial" w:hAnsi="Arial" w:cs="Arial"/>
          <w:sz w:val="24"/>
          <w:szCs w:val="24"/>
        </w:rPr>
        <w:t>by the students</w:t>
      </w:r>
      <w:r w:rsidRPr="1214121D">
        <w:rPr>
          <w:rFonts w:ascii="Arial" w:hAnsi="Arial" w:cs="Arial"/>
          <w:sz w:val="24"/>
          <w:szCs w:val="24"/>
        </w:rPr>
        <w:t xml:space="preserve">. </w:t>
      </w:r>
    </w:p>
    <w:p w14:paraId="77BD2C4A" w14:textId="2B8A0C55" w:rsidR="002D395A" w:rsidRPr="005011E0" w:rsidRDefault="002D395A" w:rsidP="00D13C53">
      <w:pPr>
        <w:spacing w:line="360" w:lineRule="auto"/>
        <w:jc w:val="both"/>
        <w:rPr>
          <w:rFonts w:ascii="Arial" w:hAnsi="Arial" w:cs="Arial"/>
          <w:sz w:val="24"/>
          <w:szCs w:val="24"/>
        </w:rPr>
      </w:pPr>
      <w:r w:rsidRPr="1214121D">
        <w:rPr>
          <w:rFonts w:ascii="Arial" w:hAnsi="Arial" w:cs="Arial"/>
          <w:sz w:val="24"/>
          <w:szCs w:val="24"/>
        </w:rPr>
        <w:br w:type="page"/>
      </w:r>
    </w:p>
    <w:p w14:paraId="2F590693" w14:textId="495628C5"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Introduction </w:t>
      </w:r>
    </w:p>
    <w:p w14:paraId="2A54D567" w14:textId="09345BAD" w:rsidR="00446613" w:rsidRPr="005011E0" w:rsidRDefault="00986CEE" w:rsidP="00D13C53">
      <w:pPr>
        <w:spacing w:line="360" w:lineRule="auto"/>
        <w:jc w:val="both"/>
        <w:rPr>
          <w:rFonts w:ascii="Arial" w:hAnsi="Arial" w:cs="Arial"/>
          <w:sz w:val="24"/>
          <w:szCs w:val="24"/>
        </w:rPr>
      </w:pPr>
      <w:r w:rsidRPr="005011E0">
        <w:rPr>
          <w:rFonts w:ascii="Arial" w:hAnsi="Arial" w:cs="Arial"/>
          <w:sz w:val="24"/>
          <w:szCs w:val="24"/>
        </w:rPr>
        <w:t>Education is consistently dogged by the perception that it is in crisis</w:t>
      </w:r>
      <w:r w:rsidR="00306BFE">
        <w:rPr>
          <w:rFonts w:ascii="Arial" w:hAnsi="Arial" w:cs="Arial"/>
          <w:sz w:val="24"/>
          <w:szCs w:val="24"/>
        </w:rPr>
        <w:t xml:space="preserve"> (Bitzer 2009)</w:t>
      </w:r>
      <w:r w:rsidRPr="005011E0">
        <w:rPr>
          <w:rFonts w:ascii="Arial" w:hAnsi="Arial" w:cs="Arial"/>
          <w:sz w:val="24"/>
          <w:szCs w:val="24"/>
        </w:rPr>
        <w:t xml:space="preserve">. Various disciplines </w:t>
      </w:r>
      <w:r w:rsidR="00153F72">
        <w:rPr>
          <w:rFonts w:ascii="Arial" w:hAnsi="Arial" w:cs="Arial"/>
          <w:sz w:val="24"/>
          <w:szCs w:val="24"/>
        </w:rPr>
        <w:t>constantly</w:t>
      </w:r>
      <w:r w:rsidR="00153F72" w:rsidRPr="005011E0">
        <w:rPr>
          <w:rFonts w:ascii="Arial" w:hAnsi="Arial" w:cs="Arial"/>
          <w:sz w:val="24"/>
          <w:szCs w:val="24"/>
        </w:rPr>
        <w:t xml:space="preserve"> </w:t>
      </w:r>
      <w:r w:rsidRPr="005011E0">
        <w:rPr>
          <w:rFonts w:ascii="Arial" w:hAnsi="Arial" w:cs="Arial"/>
          <w:sz w:val="24"/>
          <w:szCs w:val="24"/>
        </w:rPr>
        <w:t>complain about the lack of skilled graduates coming out of higher education</w:t>
      </w:r>
      <w:r w:rsidR="00446613" w:rsidRPr="005011E0">
        <w:rPr>
          <w:rFonts w:ascii="Arial" w:hAnsi="Arial" w:cs="Arial"/>
          <w:sz w:val="24"/>
          <w:szCs w:val="24"/>
        </w:rPr>
        <w:t xml:space="preserve"> (Asonitou 2015). Graduates </w:t>
      </w:r>
      <w:r w:rsidR="41CEAACF" w:rsidRPr="005011E0">
        <w:rPr>
          <w:rFonts w:ascii="Arial" w:hAnsi="Arial" w:cs="Arial"/>
          <w:sz w:val="24"/>
          <w:szCs w:val="24"/>
        </w:rPr>
        <w:t xml:space="preserve">often </w:t>
      </w:r>
      <w:r w:rsidR="00446613" w:rsidRPr="005011E0">
        <w:rPr>
          <w:rFonts w:ascii="Arial" w:hAnsi="Arial" w:cs="Arial"/>
          <w:sz w:val="24"/>
          <w:szCs w:val="24"/>
        </w:rPr>
        <w:t>fall short of employer</w:t>
      </w:r>
      <w:r w:rsidR="00355480">
        <w:rPr>
          <w:rFonts w:ascii="Arial" w:hAnsi="Arial" w:cs="Arial"/>
          <w:sz w:val="24"/>
          <w:szCs w:val="24"/>
        </w:rPr>
        <w:t>s’</w:t>
      </w:r>
      <w:r w:rsidR="00446613" w:rsidRPr="005011E0">
        <w:rPr>
          <w:rFonts w:ascii="Arial" w:hAnsi="Arial" w:cs="Arial"/>
          <w:sz w:val="24"/>
          <w:szCs w:val="24"/>
        </w:rPr>
        <w:t xml:space="preserve"> </w:t>
      </w:r>
      <w:r w:rsidR="00355480">
        <w:rPr>
          <w:rFonts w:ascii="Arial" w:hAnsi="Arial" w:cs="Arial"/>
          <w:sz w:val="24"/>
          <w:szCs w:val="24"/>
        </w:rPr>
        <w:t>requirements</w:t>
      </w:r>
      <w:r w:rsidR="00355480" w:rsidRPr="005011E0">
        <w:rPr>
          <w:rFonts w:ascii="Arial" w:hAnsi="Arial" w:cs="Arial"/>
          <w:sz w:val="24"/>
          <w:szCs w:val="24"/>
        </w:rPr>
        <w:t xml:space="preserve"> </w:t>
      </w:r>
      <w:r w:rsidR="1939286D" w:rsidRPr="005011E0">
        <w:rPr>
          <w:rFonts w:ascii="Arial" w:hAnsi="Arial" w:cs="Arial"/>
          <w:sz w:val="24"/>
          <w:szCs w:val="24"/>
        </w:rPr>
        <w:t>for</w:t>
      </w:r>
      <w:r w:rsidR="00446613" w:rsidRPr="005011E0">
        <w:rPr>
          <w:rFonts w:ascii="Arial" w:hAnsi="Arial" w:cs="Arial"/>
          <w:sz w:val="24"/>
          <w:szCs w:val="24"/>
        </w:rPr>
        <w:t xml:space="preserve"> socially attuned critical thinkers and proactive problem solvers, </w:t>
      </w:r>
      <w:r w:rsidR="4CC541A7" w:rsidRPr="005011E0">
        <w:rPr>
          <w:rFonts w:ascii="Arial" w:hAnsi="Arial" w:cs="Arial"/>
          <w:sz w:val="24"/>
          <w:szCs w:val="24"/>
        </w:rPr>
        <w:t xml:space="preserve">and thus </w:t>
      </w:r>
      <w:r w:rsidR="00355480">
        <w:rPr>
          <w:rFonts w:ascii="Arial" w:hAnsi="Arial" w:cs="Arial"/>
          <w:sz w:val="24"/>
          <w:szCs w:val="24"/>
        </w:rPr>
        <w:t>graduates</w:t>
      </w:r>
      <w:r w:rsidR="00355480" w:rsidRPr="005011E0">
        <w:rPr>
          <w:rFonts w:ascii="Arial" w:hAnsi="Arial" w:cs="Arial"/>
          <w:sz w:val="24"/>
          <w:szCs w:val="24"/>
        </w:rPr>
        <w:t xml:space="preserve"> </w:t>
      </w:r>
      <w:r w:rsidR="4CC541A7" w:rsidRPr="005011E0">
        <w:rPr>
          <w:rFonts w:ascii="Arial" w:hAnsi="Arial" w:cs="Arial"/>
          <w:sz w:val="24"/>
          <w:szCs w:val="24"/>
        </w:rPr>
        <w:t>frequently</w:t>
      </w:r>
      <w:r w:rsidR="00446613" w:rsidRPr="005011E0">
        <w:rPr>
          <w:rFonts w:ascii="Arial" w:hAnsi="Arial" w:cs="Arial"/>
          <w:sz w:val="24"/>
          <w:szCs w:val="24"/>
        </w:rPr>
        <w:t xml:space="preserve"> </w:t>
      </w:r>
      <w:r w:rsidR="3B0AE365" w:rsidRPr="005011E0">
        <w:rPr>
          <w:rFonts w:ascii="Arial" w:hAnsi="Arial" w:cs="Arial"/>
          <w:sz w:val="24"/>
          <w:szCs w:val="24"/>
        </w:rPr>
        <w:t>rely</w:t>
      </w:r>
      <w:r w:rsidR="00446613" w:rsidRPr="005011E0">
        <w:rPr>
          <w:rFonts w:ascii="Arial" w:hAnsi="Arial" w:cs="Arial"/>
          <w:sz w:val="24"/>
          <w:szCs w:val="24"/>
        </w:rPr>
        <w:t xml:space="preserve"> on being told what to do. </w:t>
      </w:r>
    </w:p>
    <w:p w14:paraId="6AC2B4B0" w14:textId="6645A5EC" w:rsidR="00446613" w:rsidRPr="005011E0" w:rsidRDefault="00446613" w:rsidP="00D13C53">
      <w:pPr>
        <w:spacing w:line="360" w:lineRule="auto"/>
        <w:jc w:val="both"/>
        <w:rPr>
          <w:rFonts w:ascii="Arial" w:hAnsi="Arial" w:cs="Arial"/>
          <w:sz w:val="24"/>
          <w:szCs w:val="24"/>
        </w:rPr>
      </w:pPr>
      <w:r w:rsidRPr="005011E0">
        <w:rPr>
          <w:rFonts w:ascii="Arial" w:hAnsi="Arial" w:cs="Arial"/>
          <w:sz w:val="24"/>
          <w:szCs w:val="24"/>
        </w:rPr>
        <w:t xml:space="preserve">The starting point in addressing this challenge is in the classroom as students arrive as blank slates in higher education, ready to be moulded by their educators. The pedagogical approach in higher education determines how these students learn and process information throughout their educational experience at the undergraduate level. Often educators place themselves </w:t>
      </w:r>
      <w:r w:rsidR="00EA1D12" w:rsidRPr="005011E0">
        <w:rPr>
          <w:rFonts w:ascii="Arial" w:hAnsi="Arial" w:cs="Arial"/>
          <w:sz w:val="24"/>
          <w:szCs w:val="24"/>
        </w:rPr>
        <w:t>a</w:t>
      </w:r>
      <w:r w:rsidR="00EA1D12">
        <w:rPr>
          <w:rFonts w:ascii="Arial" w:hAnsi="Arial" w:cs="Arial"/>
          <w:sz w:val="24"/>
          <w:szCs w:val="24"/>
        </w:rPr>
        <w:t>t</w:t>
      </w:r>
      <w:r w:rsidR="00EA1D12" w:rsidRPr="005011E0">
        <w:rPr>
          <w:rFonts w:ascii="Arial" w:hAnsi="Arial" w:cs="Arial"/>
          <w:sz w:val="24"/>
          <w:szCs w:val="24"/>
        </w:rPr>
        <w:t xml:space="preserve"> </w:t>
      </w:r>
      <w:r w:rsidRPr="005011E0">
        <w:rPr>
          <w:rFonts w:ascii="Arial" w:hAnsi="Arial" w:cs="Arial"/>
          <w:sz w:val="24"/>
          <w:szCs w:val="24"/>
        </w:rPr>
        <w:t xml:space="preserve">the centre of the student experience rather than teaching from a student-centric view. </w:t>
      </w:r>
    </w:p>
    <w:p w14:paraId="7958C55D" w14:textId="76058845" w:rsidR="0045563B" w:rsidRDefault="00446613" w:rsidP="00D13C53">
      <w:pPr>
        <w:spacing w:line="360" w:lineRule="auto"/>
        <w:jc w:val="both"/>
        <w:rPr>
          <w:rFonts w:ascii="Arial" w:hAnsi="Arial" w:cs="Arial"/>
          <w:sz w:val="24"/>
          <w:szCs w:val="24"/>
        </w:rPr>
      </w:pPr>
      <w:r w:rsidRPr="005011E0">
        <w:rPr>
          <w:rFonts w:ascii="Arial" w:hAnsi="Arial" w:cs="Arial"/>
          <w:sz w:val="24"/>
          <w:szCs w:val="24"/>
        </w:rPr>
        <w:t>T</w:t>
      </w:r>
      <w:r w:rsidR="00915DF1">
        <w:rPr>
          <w:rFonts w:ascii="Arial" w:hAnsi="Arial" w:cs="Arial"/>
          <w:sz w:val="24"/>
          <w:szCs w:val="24"/>
        </w:rPr>
        <w:t>his article aims to demonstrate how this typical approach can be changed</w:t>
      </w:r>
      <w:r w:rsidRPr="005011E0">
        <w:rPr>
          <w:rFonts w:ascii="Arial" w:hAnsi="Arial" w:cs="Arial"/>
          <w:sz w:val="24"/>
          <w:szCs w:val="24"/>
        </w:rPr>
        <w:t>,</w:t>
      </w:r>
      <w:r w:rsidR="00915DF1">
        <w:rPr>
          <w:rFonts w:ascii="Arial" w:hAnsi="Arial" w:cs="Arial"/>
          <w:sz w:val="24"/>
          <w:szCs w:val="24"/>
        </w:rPr>
        <w:t xml:space="preserve"> where the learning is reversed </w:t>
      </w:r>
      <w:r w:rsidR="0045563B">
        <w:rPr>
          <w:rFonts w:ascii="Arial" w:hAnsi="Arial" w:cs="Arial"/>
          <w:sz w:val="24"/>
          <w:szCs w:val="24"/>
        </w:rPr>
        <w:t>so that</w:t>
      </w:r>
      <w:r w:rsidR="00915DF1">
        <w:rPr>
          <w:rFonts w:ascii="Arial" w:hAnsi="Arial" w:cs="Arial"/>
          <w:sz w:val="24"/>
          <w:szCs w:val="24"/>
        </w:rPr>
        <w:t xml:space="preserve"> students take </w:t>
      </w:r>
      <w:r w:rsidR="3B0AE365">
        <w:rPr>
          <w:rFonts w:ascii="Arial" w:hAnsi="Arial" w:cs="Arial"/>
          <w:sz w:val="24"/>
          <w:szCs w:val="24"/>
        </w:rPr>
        <w:t xml:space="preserve">on </w:t>
      </w:r>
      <w:r w:rsidR="00915DF1">
        <w:rPr>
          <w:rFonts w:ascii="Arial" w:hAnsi="Arial" w:cs="Arial"/>
          <w:sz w:val="24"/>
          <w:szCs w:val="24"/>
        </w:rPr>
        <w:t xml:space="preserve">real-life challenges and </w:t>
      </w:r>
      <w:r w:rsidR="0045563B">
        <w:rPr>
          <w:rFonts w:ascii="Arial" w:hAnsi="Arial" w:cs="Arial"/>
          <w:sz w:val="24"/>
          <w:szCs w:val="24"/>
        </w:rPr>
        <w:t>work on finding s</w:t>
      </w:r>
      <w:r w:rsidR="00915DF1">
        <w:rPr>
          <w:rFonts w:ascii="Arial" w:hAnsi="Arial" w:cs="Arial"/>
          <w:sz w:val="24"/>
          <w:szCs w:val="24"/>
        </w:rPr>
        <w:t xml:space="preserve">olutions to real-life problems by </w:t>
      </w:r>
      <w:r w:rsidR="0045563B">
        <w:rPr>
          <w:rFonts w:ascii="Arial" w:hAnsi="Arial" w:cs="Arial"/>
          <w:sz w:val="24"/>
          <w:szCs w:val="24"/>
        </w:rPr>
        <w:t xml:space="preserve">engaging with social problems in the classroom. </w:t>
      </w:r>
      <w:r w:rsidR="3B0AE365">
        <w:rPr>
          <w:rFonts w:ascii="Arial" w:hAnsi="Arial" w:cs="Arial"/>
          <w:sz w:val="24"/>
          <w:szCs w:val="24"/>
        </w:rPr>
        <w:t>I</w:t>
      </w:r>
      <w:r w:rsidR="175928AC">
        <w:rPr>
          <w:rFonts w:ascii="Arial" w:hAnsi="Arial" w:cs="Arial"/>
          <w:sz w:val="24"/>
          <w:szCs w:val="24"/>
        </w:rPr>
        <w:t>n this regard, the European Commission (2009) state</w:t>
      </w:r>
      <w:r w:rsidR="00EA1D12">
        <w:rPr>
          <w:rFonts w:ascii="Arial" w:hAnsi="Arial" w:cs="Arial"/>
          <w:sz w:val="24"/>
          <w:szCs w:val="24"/>
        </w:rPr>
        <w:t>s</w:t>
      </w:r>
      <w:r w:rsidR="175928AC">
        <w:rPr>
          <w:rFonts w:ascii="Arial" w:hAnsi="Arial" w:cs="Arial"/>
          <w:sz w:val="24"/>
          <w:szCs w:val="24"/>
        </w:rPr>
        <w:t xml:space="preserve">: </w:t>
      </w:r>
      <w:r w:rsidR="0045563B">
        <w:rPr>
          <w:rFonts w:ascii="Arial" w:hAnsi="Arial" w:cs="Arial"/>
          <w:sz w:val="24"/>
          <w:szCs w:val="24"/>
        </w:rPr>
        <w:t xml:space="preserve">“The broader involvement of actors and, consequently, the increased number of stakeholders involved in science has challenged the role of science in society and the traditional academic freedom of researchers”. </w:t>
      </w:r>
    </w:p>
    <w:p w14:paraId="0156B369" w14:textId="45B51B50" w:rsidR="002D395A" w:rsidRDefault="1E3BCED7" w:rsidP="00D13C53">
      <w:pPr>
        <w:spacing w:line="360" w:lineRule="auto"/>
        <w:jc w:val="both"/>
        <w:rPr>
          <w:rFonts w:ascii="Arial" w:hAnsi="Arial" w:cs="Arial"/>
          <w:sz w:val="24"/>
          <w:szCs w:val="24"/>
        </w:rPr>
      </w:pPr>
      <w:r>
        <w:rPr>
          <w:rFonts w:ascii="Arial" w:hAnsi="Arial" w:cs="Arial"/>
          <w:sz w:val="24"/>
          <w:szCs w:val="24"/>
        </w:rPr>
        <w:t>This article reflects on</w:t>
      </w:r>
      <w:r w:rsidR="009C26D8">
        <w:rPr>
          <w:rFonts w:ascii="Arial" w:hAnsi="Arial" w:cs="Arial"/>
          <w:sz w:val="24"/>
          <w:szCs w:val="24"/>
        </w:rPr>
        <w:t xml:space="preserve"> the lessons from</w:t>
      </w:r>
      <w:r>
        <w:rPr>
          <w:rFonts w:ascii="Arial" w:hAnsi="Arial" w:cs="Arial"/>
          <w:sz w:val="24"/>
          <w:szCs w:val="24"/>
        </w:rPr>
        <w:t xml:space="preserve"> an exercise in which</w:t>
      </w:r>
      <w:r w:rsidR="00C10B61">
        <w:rPr>
          <w:rFonts w:ascii="Arial" w:hAnsi="Arial" w:cs="Arial"/>
          <w:sz w:val="24"/>
          <w:szCs w:val="24"/>
        </w:rPr>
        <w:t xml:space="preserve"> t</w:t>
      </w:r>
      <w:r w:rsidR="00446613" w:rsidRPr="005011E0">
        <w:rPr>
          <w:rFonts w:ascii="Arial" w:hAnsi="Arial" w:cs="Arial"/>
          <w:sz w:val="24"/>
          <w:szCs w:val="24"/>
        </w:rPr>
        <w:t xml:space="preserve">wo </w:t>
      </w:r>
      <w:r w:rsidR="24B52676" w:rsidRPr="005011E0">
        <w:rPr>
          <w:rFonts w:ascii="Arial" w:hAnsi="Arial" w:cs="Arial"/>
          <w:sz w:val="24"/>
          <w:szCs w:val="24"/>
        </w:rPr>
        <w:t>lecturers</w:t>
      </w:r>
      <w:r w:rsidR="00446613" w:rsidRPr="005011E0">
        <w:rPr>
          <w:rFonts w:ascii="Arial" w:hAnsi="Arial" w:cs="Arial"/>
          <w:sz w:val="24"/>
          <w:szCs w:val="24"/>
        </w:rPr>
        <w:t xml:space="preserve"> with </w:t>
      </w:r>
      <w:r w:rsidR="60549EEA" w:rsidRPr="005011E0">
        <w:rPr>
          <w:rFonts w:ascii="Arial" w:hAnsi="Arial" w:cs="Arial"/>
          <w:sz w:val="24"/>
          <w:szCs w:val="24"/>
        </w:rPr>
        <w:t>combined</w:t>
      </w:r>
      <w:r w:rsidR="700DD9CE" w:rsidRPr="00D97252">
        <w:rPr>
          <w:rFonts w:ascii="Arial" w:hAnsi="Arial" w:cs="Arial"/>
          <w:sz w:val="24"/>
          <w:szCs w:val="24"/>
        </w:rPr>
        <w:t xml:space="preserve"> </w:t>
      </w:r>
      <w:r w:rsidR="60549EEA" w:rsidRPr="00D97252">
        <w:rPr>
          <w:rFonts w:ascii="Arial" w:hAnsi="Arial" w:cs="Arial"/>
          <w:sz w:val="24"/>
          <w:szCs w:val="24"/>
        </w:rPr>
        <w:t xml:space="preserve">communication and innovation </w:t>
      </w:r>
      <w:r w:rsidR="00EA1D12" w:rsidRPr="00D97252">
        <w:rPr>
          <w:rFonts w:ascii="Arial" w:hAnsi="Arial" w:cs="Arial"/>
          <w:sz w:val="24"/>
          <w:szCs w:val="24"/>
        </w:rPr>
        <w:t>industr</w:t>
      </w:r>
      <w:r w:rsidR="00EA1D12">
        <w:rPr>
          <w:rFonts w:ascii="Arial" w:hAnsi="Arial" w:cs="Arial"/>
          <w:sz w:val="24"/>
          <w:szCs w:val="24"/>
        </w:rPr>
        <w:t>y</w:t>
      </w:r>
      <w:r w:rsidR="00EA1D12" w:rsidRPr="00D97252">
        <w:rPr>
          <w:rFonts w:ascii="Arial" w:hAnsi="Arial" w:cs="Arial"/>
          <w:sz w:val="24"/>
          <w:szCs w:val="24"/>
        </w:rPr>
        <w:t xml:space="preserve"> </w:t>
      </w:r>
      <w:r w:rsidR="700DD9CE" w:rsidRPr="00D97252">
        <w:rPr>
          <w:rFonts w:ascii="Arial" w:hAnsi="Arial" w:cs="Arial"/>
          <w:sz w:val="24"/>
          <w:szCs w:val="24"/>
        </w:rPr>
        <w:t xml:space="preserve">experience of </w:t>
      </w:r>
      <w:r w:rsidR="60549EEA" w:rsidRPr="00D97252">
        <w:rPr>
          <w:rFonts w:ascii="Arial" w:hAnsi="Arial" w:cs="Arial"/>
          <w:sz w:val="24"/>
          <w:szCs w:val="24"/>
        </w:rPr>
        <w:t>almost</w:t>
      </w:r>
      <w:r w:rsidR="00446613" w:rsidRPr="005011E0">
        <w:rPr>
          <w:rFonts w:ascii="Arial" w:hAnsi="Arial" w:cs="Arial"/>
          <w:sz w:val="24"/>
          <w:szCs w:val="24"/>
        </w:rPr>
        <w:t xml:space="preserve"> twenty years took on the task of designing a teaching and learning project</w:t>
      </w:r>
      <w:r w:rsidR="009C26D8">
        <w:rPr>
          <w:rFonts w:ascii="Arial" w:hAnsi="Arial" w:cs="Arial"/>
          <w:sz w:val="24"/>
          <w:szCs w:val="24"/>
        </w:rPr>
        <w:t>. The project</w:t>
      </w:r>
      <w:r w:rsidR="00446613" w:rsidRPr="005011E0">
        <w:rPr>
          <w:rFonts w:ascii="Arial" w:hAnsi="Arial" w:cs="Arial"/>
          <w:sz w:val="24"/>
          <w:szCs w:val="24"/>
        </w:rPr>
        <w:t xml:space="preserve"> sought to simulate </w:t>
      </w:r>
      <w:r w:rsidR="00D97252" w:rsidRPr="005011E0">
        <w:rPr>
          <w:rFonts w:ascii="Arial" w:hAnsi="Arial" w:cs="Arial"/>
          <w:sz w:val="24"/>
          <w:szCs w:val="24"/>
        </w:rPr>
        <w:t>a</w:t>
      </w:r>
      <w:r w:rsidR="00446613" w:rsidRPr="005011E0">
        <w:rPr>
          <w:rFonts w:ascii="Arial" w:hAnsi="Arial" w:cs="Arial"/>
          <w:sz w:val="24"/>
          <w:szCs w:val="24"/>
        </w:rPr>
        <w:t xml:space="preserve"> </w:t>
      </w:r>
      <w:r w:rsidR="164E1CD6" w:rsidRPr="00D97252">
        <w:rPr>
          <w:rFonts w:ascii="Arial" w:hAnsi="Arial" w:cs="Arial"/>
          <w:sz w:val="24"/>
          <w:szCs w:val="24"/>
        </w:rPr>
        <w:t xml:space="preserve">real-life </w:t>
      </w:r>
      <w:r w:rsidR="00446613" w:rsidRPr="005011E0">
        <w:rPr>
          <w:rFonts w:ascii="Arial" w:hAnsi="Arial" w:cs="Arial"/>
          <w:sz w:val="24"/>
          <w:szCs w:val="24"/>
        </w:rPr>
        <w:t>industry experience for third</w:t>
      </w:r>
      <w:r w:rsidR="00EA1D12">
        <w:rPr>
          <w:rFonts w:ascii="Arial" w:hAnsi="Arial" w:cs="Arial"/>
          <w:sz w:val="24"/>
          <w:szCs w:val="24"/>
        </w:rPr>
        <w:t>-</w:t>
      </w:r>
      <w:r w:rsidR="00446613" w:rsidRPr="005011E0">
        <w:rPr>
          <w:rFonts w:ascii="Arial" w:hAnsi="Arial" w:cs="Arial"/>
          <w:sz w:val="24"/>
          <w:szCs w:val="24"/>
        </w:rPr>
        <w:t>year students</w:t>
      </w:r>
      <w:r w:rsidR="009C26D8">
        <w:rPr>
          <w:rFonts w:ascii="Arial" w:hAnsi="Arial" w:cs="Arial"/>
          <w:sz w:val="24"/>
          <w:szCs w:val="24"/>
        </w:rPr>
        <w:t xml:space="preserve"> where the two disciplines would complement one another in developing communication campaigns</w:t>
      </w:r>
      <w:r w:rsidR="00446613" w:rsidRPr="005011E0">
        <w:rPr>
          <w:rFonts w:ascii="Arial" w:hAnsi="Arial" w:cs="Arial"/>
          <w:sz w:val="24"/>
          <w:szCs w:val="24"/>
        </w:rPr>
        <w:t>. Th</w:t>
      </w:r>
      <w:r w:rsidR="00C10B61">
        <w:rPr>
          <w:rFonts w:ascii="Arial" w:hAnsi="Arial" w:cs="Arial"/>
          <w:sz w:val="24"/>
          <w:szCs w:val="24"/>
        </w:rPr>
        <w:t xml:space="preserve">e </w:t>
      </w:r>
      <w:r w:rsidR="00D97252">
        <w:rPr>
          <w:rFonts w:ascii="Arial" w:hAnsi="Arial" w:cs="Arial"/>
          <w:sz w:val="24"/>
          <w:szCs w:val="24"/>
        </w:rPr>
        <w:t>lecturers</w:t>
      </w:r>
      <w:r w:rsidR="00C10B61">
        <w:rPr>
          <w:rFonts w:ascii="Arial" w:hAnsi="Arial" w:cs="Arial"/>
          <w:sz w:val="24"/>
          <w:szCs w:val="24"/>
        </w:rPr>
        <w:t xml:space="preserve"> </w:t>
      </w:r>
      <w:r w:rsidR="009C26D8">
        <w:rPr>
          <w:rFonts w:ascii="Arial" w:hAnsi="Arial" w:cs="Arial"/>
          <w:sz w:val="24"/>
          <w:szCs w:val="24"/>
        </w:rPr>
        <w:t xml:space="preserve">recognised </w:t>
      </w:r>
      <w:r w:rsidR="00C10B61">
        <w:rPr>
          <w:rFonts w:ascii="Arial" w:hAnsi="Arial" w:cs="Arial"/>
          <w:sz w:val="24"/>
          <w:szCs w:val="24"/>
        </w:rPr>
        <w:t>the</w:t>
      </w:r>
      <w:r w:rsidR="002D395A" w:rsidRPr="005011E0">
        <w:rPr>
          <w:rFonts w:ascii="Arial" w:hAnsi="Arial" w:cs="Arial"/>
          <w:sz w:val="24"/>
          <w:szCs w:val="24"/>
        </w:rPr>
        <w:t xml:space="preserve"> value</w:t>
      </w:r>
      <w:r w:rsidR="00C10B61">
        <w:rPr>
          <w:rFonts w:ascii="Arial" w:hAnsi="Arial" w:cs="Arial"/>
          <w:sz w:val="24"/>
          <w:szCs w:val="24"/>
        </w:rPr>
        <w:t xml:space="preserve"> of immersing students in multi-level epistemologies through the lens of transdisciplinarity. From this perspective education is seen as key to solving complex social challenges through facilitating </w:t>
      </w:r>
      <w:r w:rsidR="6500DB7D">
        <w:rPr>
          <w:rFonts w:ascii="Arial" w:hAnsi="Arial" w:cs="Arial"/>
          <w:sz w:val="24"/>
          <w:szCs w:val="24"/>
        </w:rPr>
        <w:t>active</w:t>
      </w:r>
      <w:r w:rsidR="00C10B61">
        <w:rPr>
          <w:rFonts w:ascii="Arial" w:hAnsi="Arial" w:cs="Arial"/>
          <w:sz w:val="24"/>
          <w:szCs w:val="24"/>
        </w:rPr>
        <w:t xml:space="preserve"> participation and the </w:t>
      </w:r>
      <w:r w:rsidR="71C59EB0">
        <w:rPr>
          <w:rFonts w:ascii="Arial" w:hAnsi="Arial" w:cs="Arial"/>
          <w:sz w:val="24"/>
          <w:szCs w:val="24"/>
        </w:rPr>
        <w:t>cultivation</w:t>
      </w:r>
      <w:r w:rsidR="00C10B61">
        <w:rPr>
          <w:rFonts w:ascii="Arial" w:hAnsi="Arial" w:cs="Arial"/>
          <w:sz w:val="24"/>
          <w:szCs w:val="24"/>
        </w:rPr>
        <w:t xml:space="preserve"> of social legitimacy among multiple stakeholders. </w:t>
      </w:r>
    </w:p>
    <w:p w14:paraId="1F3C484D" w14:textId="6C6E2787" w:rsidR="005011E0" w:rsidRDefault="005011E0" w:rsidP="00D13C53">
      <w:pPr>
        <w:spacing w:line="360" w:lineRule="auto"/>
        <w:jc w:val="both"/>
        <w:rPr>
          <w:rFonts w:ascii="Arial" w:hAnsi="Arial" w:cs="Arial"/>
          <w:sz w:val="24"/>
          <w:szCs w:val="24"/>
        </w:rPr>
      </w:pPr>
    </w:p>
    <w:p w14:paraId="58EF608D" w14:textId="77777777" w:rsidR="00966609" w:rsidRDefault="00966609" w:rsidP="00D13C53">
      <w:pPr>
        <w:spacing w:line="360" w:lineRule="auto"/>
        <w:jc w:val="both"/>
        <w:rPr>
          <w:rFonts w:ascii="Arial" w:hAnsi="Arial" w:cs="Arial"/>
          <w:sz w:val="24"/>
          <w:szCs w:val="24"/>
        </w:rPr>
      </w:pPr>
    </w:p>
    <w:p w14:paraId="48EDD2DF" w14:textId="2384BFE9" w:rsid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Theoretical grounding – transdisciplinarity </w:t>
      </w:r>
    </w:p>
    <w:p w14:paraId="105F0704" w14:textId="314DC014" w:rsidR="00E569F2" w:rsidRPr="00E569F2" w:rsidRDefault="00534BEE" w:rsidP="00E569F2">
      <w:pPr>
        <w:spacing w:line="360" w:lineRule="auto"/>
        <w:jc w:val="both"/>
        <w:rPr>
          <w:rFonts w:ascii="Arial" w:hAnsi="Arial" w:cs="Arial"/>
          <w:sz w:val="24"/>
          <w:szCs w:val="24"/>
        </w:rPr>
      </w:pPr>
      <w:r w:rsidRPr="10C3FB8B">
        <w:rPr>
          <w:rFonts w:ascii="Arial" w:hAnsi="Arial" w:cs="Arial"/>
          <w:sz w:val="24"/>
          <w:szCs w:val="24"/>
        </w:rPr>
        <w:t>Transdisciplinarity</w:t>
      </w:r>
      <w:r w:rsidRPr="00534BEE">
        <w:rPr>
          <w:rFonts w:ascii="Arial" w:hAnsi="Arial" w:cs="Arial"/>
          <w:sz w:val="24"/>
          <w:szCs w:val="24"/>
        </w:rPr>
        <w:t xml:space="preserve"> is an approach that has evolved significantly over the past four decades and</w:t>
      </w:r>
      <w:r w:rsidR="23E5EE71" w:rsidRPr="00534BEE">
        <w:rPr>
          <w:rFonts w:ascii="Arial" w:hAnsi="Arial" w:cs="Arial"/>
          <w:sz w:val="24"/>
          <w:szCs w:val="24"/>
        </w:rPr>
        <w:t>,</w:t>
      </w:r>
      <w:r w:rsidRPr="00534BEE">
        <w:rPr>
          <w:rFonts w:ascii="Arial" w:hAnsi="Arial" w:cs="Arial"/>
          <w:sz w:val="24"/>
          <w:szCs w:val="24"/>
        </w:rPr>
        <w:t xml:space="preserve"> in </w:t>
      </w:r>
      <w:r w:rsidR="23E5EE71" w:rsidRPr="00534BEE">
        <w:rPr>
          <w:rFonts w:ascii="Arial" w:hAnsi="Arial" w:cs="Arial"/>
          <w:sz w:val="24"/>
          <w:szCs w:val="24"/>
        </w:rPr>
        <w:t>reference</w:t>
      </w:r>
      <w:r w:rsidRPr="00534BEE">
        <w:rPr>
          <w:rFonts w:ascii="Arial" w:hAnsi="Arial" w:cs="Arial"/>
          <w:sz w:val="24"/>
          <w:szCs w:val="24"/>
        </w:rPr>
        <w:t xml:space="preserve"> </w:t>
      </w:r>
      <w:r w:rsidR="23E5EE71" w:rsidRPr="00534BEE">
        <w:rPr>
          <w:rFonts w:ascii="Arial" w:hAnsi="Arial" w:cs="Arial"/>
          <w:sz w:val="24"/>
          <w:szCs w:val="24"/>
        </w:rPr>
        <w:t>to</w:t>
      </w:r>
      <w:r w:rsidRPr="00534BEE">
        <w:rPr>
          <w:rFonts w:ascii="Arial" w:hAnsi="Arial" w:cs="Arial"/>
          <w:sz w:val="24"/>
          <w:szCs w:val="24"/>
        </w:rPr>
        <w:t xml:space="preserve"> looking at the world differently, Du Plessis, Sehume and Martin (2001:11) say “transdisciplinarity has gained conceptual and practical traction for its transformative value in accounting for the complex challenges besetting humankind, including social relations and natural eco-systems</w:t>
      </w:r>
      <w:r w:rsidR="001151C5">
        <w:rPr>
          <w:rFonts w:ascii="Arial" w:hAnsi="Arial" w:cs="Arial"/>
          <w:sz w:val="24"/>
          <w:szCs w:val="24"/>
        </w:rPr>
        <w:t>”</w:t>
      </w:r>
      <w:r w:rsidRPr="00534BEE">
        <w:rPr>
          <w:rFonts w:ascii="Arial" w:hAnsi="Arial" w:cs="Arial"/>
          <w:sz w:val="24"/>
          <w:szCs w:val="24"/>
        </w:rPr>
        <w:t xml:space="preserve">. </w:t>
      </w:r>
      <w:r w:rsidR="00E569F2">
        <w:rPr>
          <w:rFonts w:ascii="Arial" w:hAnsi="Arial" w:cs="Arial"/>
          <w:sz w:val="24"/>
          <w:szCs w:val="24"/>
        </w:rPr>
        <w:t>Transdisciplinarity recogni</w:t>
      </w:r>
      <w:r w:rsidR="00E569F2" w:rsidRPr="00E569F2">
        <w:rPr>
          <w:rFonts w:ascii="Arial" w:hAnsi="Arial" w:cs="Arial"/>
          <w:sz w:val="24"/>
          <w:szCs w:val="24"/>
        </w:rPr>
        <w:t>s</w:t>
      </w:r>
      <w:r w:rsidR="00E569F2">
        <w:rPr>
          <w:rFonts w:ascii="Arial" w:hAnsi="Arial" w:cs="Arial"/>
          <w:sz w:val="24"/>
          <w:szCs w:val="24"/>
        </w:rPr>
        <w:t>es</w:t>
      </w:r>
      <w:r w:rsidR="00E569F2" w:rsidRPr="00E569F2">
        <w:rPr>
          <w:rFonts w:ascii="Arial" w:hAnsi="Arial" w:cs="Arial"/>
          <w:sz w:val="24"/>
          <w:szCs w:val="24"/>
        </w:rPr>
        <w:t xml:space="preserve"> the interactions </w:t>
      </w:r>
      <w:r w:rsidR="00E569F2">
        <w:rPr>
          <w:rFonts w:ascii="Arial" w:hAnsi="Arial" w:cs="Arial"/>
          <w:sz w:val="24"/>
          <w:szCs w:val="24"/>
        </w:rPr>
        <w:t>and/or reciprocities between specialis</w:t>
      </w:r>
      <w:r w:rsidR="00E569F2" w:rsidRPr="00E569F2">
        <w:rPr>
          <w:rFonts w:ascii="Arial" w:hAnsi="Arial" w:cs="Arial"/>
          <w:sz w:val="24"/>
          <w:szCs w:val="24"/>
        </w:rPr>
        <w:t xml:space="preserve">ed </w:t>
      </w:r>
      <w:r w:rsidR="00E569F2">
        <w:rPr>
          <w:rFonts w:ascii="Arial" w:hAnsi="Arial" w:cs="Arial"/>
          <w:sz w:val="24"/>
          <w:szCs w:val="24"/>
        </w:rPr>
        <w:t>disciplines</w:t>
      </w:r>
      <w:r w:rsidR="00E569F2" w:rsidRPr="00E569F2">
        <w:rPr>
          <w:rFonts w:ascii="Arial" w:hAnsi="Arial" w:cs="Arial"/>
          <w:sz w:val="24"/>
          <w:szCs w:val="24"/>
        </w:rPr>
        <w:t xml:space="preserve"> </w:t>
      </w:r>
      <w:r w:rsidR="00E569F2">
        <w:rPr>
          <w:rFonts w:ascii="Arial" w:hAnsi="Arial" w:cs="Arial"/>
          <w:sz w:val="24"/>
          <w:szCs w:val="24"/>
        </w:rPr>
        <w:t xml:space="preserve">and </w:t>
      </w:r>
      <w:r w:rsidR="00E569F2" w:rsidRPr="00E569F2">
        <w:rPr>
          <w:rFonts w:ascii="Arial" w:hAnsi="Arial" w:cs="Arial"/>
          <w:sz w:val="24"/>
          <w:szCs w:val="24"/>
        </w:rPr>
        <w:t>locate</w:t>
      </w:r>
      <w:r w:rsidR="00E569F2">
        <w:rPr>
          <w:rFonts w:ascii="Arial" w:hAnsi="Arial" w:cs="Arial"/>
          <w:sz w:val="24"/>
          <w:szCs w:val="24"/>
        </w:rPr>
        <w:t>s</w:t>
      </w:r>
      <w:bookmarkStart w:id="0" w:name="_GoBack"/>
      <w:bookmarkEnd w:id="0"/>
      <w:r w:rsidR="00E569F2" w:rsidRPr="00E569F2">
        <w:rPr>
          <w:rFonts w:ascii="Arial" w:hAnsi="Arial" w:cs="Arial"/>
          <w:sz w:val="24"/>
          <w:szCs w:val="24"/>
        </w:rPr>
        <w:t xml:space="preserve"> </w:t>
      </w:r>
      <w:r w:rsidR="00D0650D">
        <w:rPr>
          <w:rFonts w:ascii="Arial" w:hAnsi="Arial" w:cs="Arial"/>
          <w:sz w:val="24"/>
          <w:szCs w:val="24"/>
        </w:rPr>
        <w:t xml:space="preserve">links </w:t>
      </w:r>
      <w:r w:rsidR="00E569F2">
        <w:rPr>
          <w:rFonts w:ascii="Arial" w:hAnsi="Arial" w:cs="Arial"/>
          <w:sz w:val="24"/>
          <w:szCs w:val="24"/>
        </w:rPr>
        <w:t>beyond</w:t>
      </w:r>
      <w:r w:rsidR="00E569F2" w:rsidRPr="00E569F2">
        <w:rPr>
          <w:rFonts w:ascii="Arial" w:hAnsi="Arial" w:cs="Arial"/>
          <w:sz w:val="24"/>
          <w:szCs w:val="24"/>
        </w:rPr>
        <w:t xml:space="preserve"> the disciplines</w:t>
      </w:r>
      <w:r w:rsidR="00D0650D">
        <w:rPr>
          <w:rFonts w:ascii="Arial" w:hAnsi="Arial" w:cs="Arial"/>
          <w:sz w:val="24"/>
          <w:szCs w:val="24"/>
        </w:rPr>
        <w:t xml:space="preserve"> without boundaries</w:t>
      </w:r>
      <w:r w:rsidR="00E569F2">
        <w:rPr>
          <w:rFonts w:ascii="Arial" w:hAnsi="Arial" w:cs="Arial"/>
          <w:sz w:val="24"/>
          <w:szCs w:val="24"/>
        </w:rPr>
        <w:t xml:space="preserve"> (Nicolescu 2010).</w:t>
      </w:r>
    </w:p>
    <w:p w14:paraId="2D070D2F" w14:textId="6ECC5A38" w:rsidR="00534BEE" w:rsidRPr="00534BEE" w:rsidRDefault="00534BEE" w:rsidP="00D13C53">
      <w:pPr>
        <w:spacing w:line="360" w:lineRule="auto"/>
        <w:jc w:val="both"/>
        <w:rPr>
          <w:rFonts w:ascii="Arial" w:hAnsi="Arial" w:cs="Arial"/>
          <w:sz w:val="24"/>
          <w:szCs w:val="24"/>
        </w:rPr>
      </w:pPr>
      <w:r w:rsidRPr="00534BEE">
        <w:rPr>
          <w:rFonts w:ascii="Arial" w:hAnsi="Arial" w:cs="Arial"/>
          <w:sz w:val="24"/>
          <w:szCs w:val="24"/>
        </w:rPr>
        <w:t xml:space="preserve">Du Plessis </w:t>
      </w:r>
      <w:r w:rsidRPr="00F92C96">
        <w:rPr>
          <w:rFonts w:ascii="Arial" w:hAnsi="Arial" w:cs="Arial"/>
          <w:i/>
          <w:sz w:val="24"/>
          <w:szCs w:val="24"/>
        </w:rPr>
        <w:t>et al</w:t>
      </w:r>
      <w:r w:rsidRPr="00534BEE">
        <w:rPr>
          <w:rFonts w:ascii="Arial" w:hAnsi="Arial" w:cs="Arial"/>
          <w:sz w:val="24"/>
          <w:szCs w:val="24"/>
        </w:rPr>
        <w:t>. (2001:21) e</w:t>
      </w:r>
      <w:r w:rsidR="5FB2D084" w:rsidRPr="00534BEE">
        <w:rPr>
          <w:rFonts w:ascii="Arial" w:hAnsi="Arial" w:cs="Arial"/>
          <w:sz w:val="24"/>
          <w:szCs w:val="24"/>
        </w:rPr>
        <w:t>xplain</w:t>
      </w:r>
      <w:r w:rsidRPr="00534BEE">
        <w:rPr>
          <w:rFonts w:ascii="Arial" w:hAnsi="Arial" w:cs="Arial"/>
          <w:sz w:val="24"/>
          <w:szCs w:val="24"/>
        </w:rPr>
        <w:t xml:space="preserve"> that transdisciplinarity aims to </w:t>
      </w:r>
    </w:p>
    <w:p w14:paraId="0291821E" w14:textId="04114C7D" w:rsidR="00534BEE" w:rsidRPr="00534BEE" w:rsidRDefault="00534BEE" w:rsidP="00D13C53">
      <w:pPr>
        <w:spacing w:line="360" w:lineRule="auto"/>
        <w:ind w:left="567" w:right="521"/>
        <w:jc w:val="both"/>
        <w:rPr>
          <w:rFonts w:ascii="Arial" w:hAnsi="Arial" w:cs="Arial"/>
        </w:rPr>
      </w:pPr>
      <w:r w:rsidRPr="00534BEE">
        <w:rPr>
          <w:rFonts w:ascii="Arial" w:hAnsi="Arial" w:cs="Arial"/>
        </w:rPr>
        <w:t>...combine expertise in diagnosing the problem, initiating research tools and combining the results of solving problems with a long-term aim whilst mindful of competing binaries such as those pitting the object vs. the subject, global vs. local, tradition vs. modernity, black vs. white, white vs. non-white, competition vs. equal opportunities, knowledge expansion vs</w:t>
      </w:r>
      <w:r w:rsidR="00D54CEE">
        <w:rPr>
          <w:rFonts w:ascii="Arial" w:hAnsi="Arial" w:cs="Arial"/>
        </w:rPr>
        <w:t>.</w:t>
      </w:r>
      <w:r w:rsidR="00D54CEE" w:rsidRPr="00534BEE">
        <w:rPr>
          <w:rFonts w:ascii="Arial" w:hAnsi="Arial" w:cs="Arial"/>
        </w:rPr>
        <w:t xml:space="preserve"> </w:t>
      </w:r>
      <w:r w:rsidRPr="00534BEE">
        <w:rPr>
          <w:rFonts w:ascii="Arial" w:hAnsi="Arial" w:cs="Arial"/>
        </w:rPr>
        <w:t>assimilation capacity, oral vs. written and the spiritual vs. materialist.</w:t>
      </w:r>
    </w:p>
    <w:p w14:paraId="73906497" w14:textId="252B5B1C" w:rsidR="0054568F" w:rsidRPr="00534BEE" w:rsidRDefault="00534BEE" w:rsidP="00D13C53">
      <w:pPr>
        <w:spacing w:line="360" w:lineRule="auto"/>
        <w:jc w:val="both"/>
        <w:rPr>
          <w:rFonts w:ascii="Arial" w:hAnsi="Arial" w:cs="Arial"/>
          <w:sz w:val="24"/>
          <w:szCs w:val="24"/>
        </w:rPr>
      </w:pPr>
      <w:r w:rsidRPr="00534BEE">
        <w:rPr>
          <w:rFonts w:ascii="Arial" w:hAnsi="Arial" w:cs="Arial"/>
          <w:sz w:val="24"/>
          <w:szCs w:val="24"/>
        </w:rPr>
        <w:t>It follows from the definition and description of transdisciplinarity and its aims that the education system is at the forefront of facilitating societal change through challenging exi</w:t>
      </w:r>
      <w:r w:rsidR="000D4E83">
        <w:rPr>
          <w:rFonts w:ascii="Arial" w:hAnsi="Arial" w:cs="Arial"/>
          <w:sz w:val="24"/>
          <w:szCs w:val="24"/>
        </w:rPr>
        <w:t>s</w:t>
      </w:r>
      <w:r w:rsidRPr="00534BEE">
        <w:rPr>
          <w:rFonts w:ascii="Arial" w:hAnsi="Arial" w:cs="Arial"/>
          <w:sz w:val="24"/>
          <w:szCs w:val="24"/>
        </w:rPr>
        <w:t>ting epistemological and ontological assumptions and through proposing action research in the classroom.</w:t>
      </w:r>
      <w:r w:rsidR="000319C1" w:rsidRPr="00534BEE">
        <w:rPr>
          <w:rFonts w:ascii="Arial" w:hAnsi="Arial" w:cs="Arial"/>
          <w:sz w:val="24"/>
          <w:szCs w:val="24"/>
        </w:rPr>
        <w:t xml:space="preserve"> </w:t>
      </w:r>
      <w:r w:rsidR="001519B0">
        <w:rPr>
          <w:rFonts w:ascii="Arial" w:hAnsi="Arial" w:cs="Arial"/>
          <w:sz w:val="24"/>
          <w:szCs w:val="24"/>
        </w:rPr>
        <w:t>This process involves the “re-contextualisation of science” so that science can play an active role in society (European Commission 2009</w:t>
      </w:r>
      <w:r w:rsidR="00D97252">
        <w:rPr>
          <w:rFonts w:ascii="Arial" w:hAnsi="Arial" w:cs="Arial"/>
          <w:sz w:val="24"/>
          <w:szCs w:val="24"/>
        </w:rPr>
        <w:t>:</w:t>
      </w:r>
      <w:r w:rsidR="001519B0">
        <w:rPr>
          <w:rFonts w:ascii="Arial" w:hAnsi="Arial" w:cs="Arial"/>
          <w:sz w:val="24"/>
          <w:szCs w:val="24"/>
        </w:rPr>
        <w:t xml:space="preserve">11). In essence, this means that many different kinds of knowledge are recognised and seen as co-constitutive of experienced realities. In other words, textbook and scientific knowledge is not seen as the only truth, but rather as </w:t>
      </w:r>
      <w:r w:rsidR="0054568F">
        <w:rPr>
          <w:rFonts w:ascii="Arial" w:hAnsi="Arial" w:cs="Arial"/>
          <w:sz w:val="24"/>
          <w:szCs w:val="24"/>
        </w:rPr>
        <w:t>dimensions of reality. Society and science are not seen as separate which enables students to immerse themselves in real-life problems.</w:t>
      </w:r>
      <w:r w:rsidR="00DE7CAE">
        <w:rPr>
          <w:rFonts w:ascii="Arial" w:hAnsi="Arial" w:cs="Arial"/>
          <w:sz w:val="24"/>
          <w:szCs w:val="24"/>
        </w:rPr>
        <w:t xml:space="preserve"> A key advantage of adopting transdisciplinarity in pedagogical practice, is that it </w:t>
      </w:r>
      <w:r w:rsidR="00DE7CAE" w:rsidRPr="005011E0">
        <w:rPr>
          <w:rFonts w:ascii="Arial" w:hAnsi="Arial" w:cs="Arial"/>
          <w:sz w:val="24"/>
          <w:szCs w:val="24"/>
        </w:rPr>
        <w:t xml:space="preserve">includes multiple stakeholders, such as academia, civil society and policymakers, </w:t>
      </w:r>
      <w:r w:rsidR="00DE7CAE">
        <w:rPr>
          <w:rFonts w:ascii="Arial" w:hAnsi="Arial" w:cs="Arial"/>
          <w:sz w:val="24"/>
          <w:szCs w:val="24"/>
        </w:rPr>
        <w:t>which may help to mould</w:t>
      </w:r>
      <w:r w:rsidR="00DE7CAE" w:rsidRPr="005011E0">
        <w:rPr>
          <w:rFonts w:ascii="Arial" w:hAnsi="Arial" w:cs="Arial"/>
          <w:sz w:val="24"/>
          <w:szCs w:val="24"/>
        </w:rPr>
        <w:t xml:space="preserve"> well-rounded and better skilled graduates.</w:t>
      </w:r>
    </w:p>
    <w:p w14:paraId="344F843B" w14:textId="1866D7F6" w:rsidR="0054568F" w:rsidRDefault="002D395A" w:rsidP="005B25F0">
      <w:pPr>
        <w:spacing w:line="360" w:lineRule="auto"/>
        <w:jc w:val="both"/>
        <w:rPr>
          <w:rFonts w:ascii="Arial" w:hAnsi="Arial" w:cs="Arial"/>
          <w:sz w:val="24"/>
          <w:szCs w:val="24"/>
        </w:rPr>
      </w:pPr>
      <w:r w:rsidRPr="005011E0">
        <w:rPr>
          <w:rFonts w:ascii="Arial" w:hAnsi="Arial" w:cs="Arial"/>
          <w:sz w:val="24"/>
          <w:szCs w:val="24"/>
        </w:rPr>
        <w:t xml:space="preserve">Besides </w:t>
      </w:r>
      <w:r w:rsidR="1B20C5A1" w:rsidRPr="005011E0">
        <w:rPr>
          <w:rFonts w:ascii="Arial" w:hAnsi="Arial" w:cs="Arial"/>
          <w:sz w:val="24"/>
          <w:szCs w:val="24"/>
        </w:rPr>
        <w:t>including</w:t>
      </w:r>
      <w:r w:rsidR="7B2A4CEA" w:rsidRPr="00D97252">
        <w:rPr>
          <w:rFonts w:ascii="Arial" w:hAnsi="Arial" w:cs="Arial"/>
          <w:sz w:val="24"/>
          <w:szCs w:val="24"/>
        </w:rPr>
        <w:t xml:space="preserve"> </w:t>
      </w:r>
      <w:r w:rsidR="00D54CEE">
        <w:rPr>
          <w:rFonts w:ascii="Arial" w:hAnsi="Arial" w:cs="Arial"/>
          <w:sz w:val="24"/>
          <w:szCs w:val="24"/>
        </w:rPr>
        <w:t>diverse</w:t>
      </w:r>
      <w:r w:rsidR="7B2A4CEA" w:rsidRPr="00D97252">
        <w:rPr>
          <w:rFonts w:ascii="Arial" w:hAnsi="Arial" w:cs="Arial"/>
          <w:sz w:val="24"/>
          <w:szCs w:val="24"/>
        </w:rPr>
        <w:t xml:space="preserve"> stakeholders such as</w:t>
      </w:r>
      <w:r w:rsidRPr="005011E0">
        <w:rPr>
          <w:rFonts w:ascii="Arial" w:hAnsi="Arial" w:cs="Arial"/>
          <w:sz w:val="24"/>
          <w:szCs w:val="24"/>
        </w:rPr>
        <w:t xml:space="preserve"> academia, civil society and policymakers in the public and private sectors, transdisciplinarity allows for the appreciation of </w:t>
      </w:r>
      <w:r w:rsidR="00E272D4" w:rsidRPr="005011E0">
        <w:rPr>
          <w:rFonts w:ascii="Arial" w:hAnsi="Arial" w:cs="Arial"/>
          <w:sz w:val="24"/>
          <w:szCs w:val="24"/>
        </w:rPr>
        <w:t xml:space="preserve">social </w:t>
      </w:r>
      <w:r w:rsidRPr="005011E0">
        <w:rPr>
          <w:rFonts w:ascii="Arial" w:hAnsi="Arial" w:cs="Arial"/>
          <w:sz w:val="24"/>
          <w:szCs w:val="24"/>
        </w:rPr>
        <w:t>phenomena from a multiplicity of angles</w:t>
      </w:r>
      <w:r w:rsidR="00E272D4" w:rsidRPr="005011E0">
        <w:rPr>
          <w:rFonts w:ascii="Arial" w:hAnsi="Arial" w:cs="Arial"/>
          <w:sz w:val="24"/>
          <w:szCs w:val="24"/>
        </w:rPr>
        <w:t>. It also</w:t>
      </w:r>
      <w:r w:rsidRPr="005011E0">
        <w:rPr>
          <w:rFonts w:ascii="Arial" w:hAnsi="Arial" w:cs="Arial"/>
          <w:sz w:val="24"/>
          <w:szCs w:val="24"/>
        </w:rPr>
        <w:t xml:space="preserve"> affords societies creative ways of seeking solutions to challenges that may appear </w:t>
      </w:r>
      <w:r w:rsidRPr="005011E0">
        <w:rPr>
          <w:rFonts w:ascii="Arial" w:hAnsi="Arial" w:cs="Arial"/>
          <w:sz w:val="24"/>
          <w:szCs w:val="24"/>
        </w:rPr>
        <w:lastRenderedPageBreak/>
        <w:t>i</w:t>
      </w:r>
      <w:r w:rsidR="7B2A4CEA" w:rsidRPr="005011E0">
        <w:rPr>
          <w:rFonts w:ascii="Arial" w:hAnsi="Arial" w:cs="Arial"/>
          <w:sz w:val="24"/>
          <w:szCs w:val="24"/>
        </w:rPr>
        <w:t>mpossible to s</w:t>
      </w:r>
      <w:r w:rsidR="006B1460" w:rsidRPr="00D97252">
        <w:rPr>
          <w:rFonts w:ascii="Arial" w:hAnsi="Arial" w:cs="Arial"/>
          <w:sz w:val="24"/>
          <w:szCs w:val="24"/>
        </w:rPr>
        <w:t>olve</w:t>
      </w:r>
      <w:r w:rsidRPr="005011E0">
        <w:rPr>
          <w:rFonts w:ascii="Arial" w:hAnsi="Arial" w:cs="Arial"/>
          <w:sz w:val="24"/>
          <w:szCs w:val="24"/>
        </w:rPr>
        <w:t>.</w:t>
      </w:r>
      <w:r w:rsidR="00C37288" w:rsidRPr="005011E0">
        <w:rPr>
          <w:rFonts w:ascii="Arial" w:hAnsi="Arial" w:cs="Arial"/>
          <w:sz w:val="24"/>
          <w:szCs w:val="24"/>
        </w:rPr>
        <w:t xml:space="preserve"> </w:t>
      </w:r>
      <w:r w:rsidR="005B25F0">
        <w:rPr>
          <w:rFonts w:ascii="Arial" w:hAnsi="Arial" w:cs="Arial"/>
          <w:sz w:val="24"/>
          <w:szCs w:val="24"/>
        </w:rPr>
        <w:t>“O</w:t>
      </w:r>
      <w:r w:rsidR="005B25F0" w:rsidRPr="005B25F0">
        <w:rPr>
          <w:rFonts w:ascii="Arial" w:hAnsi="Arial" w:cs="Arial"/>
          <w:sz w:val="24"/>
          <w:szCs w:val="24"/>
        </w:rPr>
        <w:t>ne of the</w:t>
      </w:r>
      <w:r w:rsidR="005B25F0">
        <w:rPr>
          <w:rFonts w:ascii="Arial" w:hAnsi="Arial" w:cs="Arial"/>
          <w:sz w:val="24"/>
          <w:szCs w:val="24"/>
        </w:rPr>
        <w:t xml:space="preserve"> [transdisciplinarity] </w:t>
      </w:r>
      <w:r w:rsidR="005B25F0" w:rsidRPr="005B25F0">
        <w:rPr>
          <w:rFonts w:ascii="Arial" w:hAnsi="Arial" w:cs="Arial"/>
          <w:sz w:val="24"/>
          <w:szCs w:val="24"/>
        </w:rPr>
        <w:t>imperatives is the unity of knowledge</w:t>
      </w:r>
      <w:r w:rsidR="005B25F0">
        <w:rPr>
          <w:rFonts w:ascii="Arial" w:hAnsi="Arial" w:cs="Arial"/>
          <w:sz w:val="24"/>
          <w:szCs w:val="24"/>
        </w:rPr>
        <w:t>” (</w:t>
      </w:r>
      <w:r w:rsidR="005B25F0" w:rsidRPr="005B25F0">
        <w:rPr>
          <w:rFonts w:ascii="Arial" w:hAnsi="Arial" w:cs="Arial"/>
          <w:sz w:val="24"/>
          <w:szCs w:val="24"/>
        </w:rPr>
        <w:t>Nicolescu</w:t>
      </w:r>
      <w:r w:rsidR="005B25F0">
        <w:rPr>
          <w:rFonts w:ascii="Arial" w:hAnsi="Arial" w:cs="Arial"/>
          <w:sz w:val="24"/>
          <w:szCs w:val="24"/>
        </w:rPr>
        <w:t xml:space="preserve"> 2010:22).  </w:t>
      </w:r>
    </w:p>
    <w:p w14:paraId="1975D5D3" w14:textId="38B5999B" w:rsidR="0054568F" w:rsidRPr="005011E0"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The higher education experience is </w:t>
      </w:r>
      <w:r w:rsidR="005B25F0">
        <w:rPr>
          <w:rFonts w:ascii="Arial" w:hAnsi="Arial" w:cs="Arial"/>
          <w:sz w:val="24"/>
          <w:szCs w:val="24"/>
        </w:rPr>
        <w:t>expected</w:t>
      </w:r>
      <w:r w:rsidR="005B25F0" w:rsidRPr="005011E0">
        <w:rPr>
          <w:rFonts w:ascii="Arial" w:hAnsi="Arial" w:cs="Arial"/>
          <w:sz w:val="24"/>
          <w:szCs w:val="24"/>
        </w:rPr>
        <w:t xml:space="preserve"> </w:t>
      </w:r>
      <w:r w:rsidRPr="005011E0">
        <w:rPr>
          <w:rFonts w:ascii="Arial" w:hAnsi="Arial" w:cs="Arial"/>
          <w:sz w:val="24"/>
          <w:szCs w:val="24"/>
        </w:rPr>
        <w:t>to prepare students for the real world in their chosen profession or discipline. They need to be</w:t>
      </w:r>
      <w:r w:rsidR="006C61A3">
        <w:rPr>
          <w:rFonts w:ascii="Arial" w:hAnsi="Arial" w:cs="Arial"/>
          <w:sz w:val="24"/>
          <w:szCs w:val="24"/>
        </w:rPr>
        <w:t xml:space="preserve"> and are expected to be</w:t>
      </w:r>
      <w:r w:rsidRPr="005011E0">
        <w:rPr>
          <w:rFonts w:ascii="Arial" w:hAnsi="Arial" w:cs="Arial"/>
          <w:sz w:val="24"/>
          <w:szCs w:val="24"/>
        </w:rPr>
        <w:t xml:space="preserve"> t</w:t>
      </w:r>
      <w:r w:rsidR="5433CBB4" w:rsidRPr="005011E0">
        <w:rPr>
          <w:rFonts w:ascii="Arial" w:hAnsi="Arial" w:cs="Arial"/>
          <w:sz w:val="24"/>
          <w:szCs w:val="24"/>
        </w:rPr>
        <w:t>aught how to become</w:t>
      </w:r>
      <w:r w:rsidRPr="005011E0">
        <w:rPr>
          <w:rFonts w:ascii="Arial" w:hAnsi="Arial" w:cs="Arial"/>
          <w:sz w:val="24"/>
          <w:szCs w:val="24"/>
        </w:rPr>
        <w:t xml:space="preserve"> competent professionals </w:t>
      </w:r>
      <w:r w:rsidR="220CAAA8" w:rsidRPr="005011E0">
        <w:rPr>
          <w:rFonts w:ascii="Arial" w:hAnsi="Arial" w:cs="Arial"/>
          <w:sz w:val="24"/>
          <w:szCs w:val="24"/>
        </w:rPr>
        <w:t xml:space="preserve">who can solve problems and </w:t>
      </w:r>
      <w:r w:rsidR="006C61A3">
        <w:rPr>
          <w:rFonts w:ascii="Arial" w:hAnsi="Arial" w:cs="Arial"/>
          <w:sz w:val="24"/>
          <w:szCs w:val="24"/>
        </w:rPr>
        <w:t xml:space="preserve">who </w:t>
      </w:r>
      <w:r w:rsidR="220CAAA8" w:rsidRPr="005011E0">
        <w:rPr>
          <w:rFonts w:ascii="Arial" w:hAnsi="Arial" w:cs="Arial"/>
          <w:sz w:val="24"/>
          <w:szCs w:val="24"/>
        </w:rPr>
        <w:t>can think independently</w:t>
      </w:r>
      <w:r w:rsidRPr="005011E0">
        <w:rPr>
          <w:rFonts w:ascii="Arial" w:hAnsi="Arial" w:cs="Arial"/>
          <w:sz w:val="24"/>
          <w:szCs w:val="24"/>
        </w:rPr>
        <w:t xml:space="preserve"> (Asonitou 2015). The expectation is that their three</w:t>
      </w:r>
      <w:r w:rsidR="000D4E83">
        <w:rPr>
          <w:rFonts w:ascii="Arial" w:hAnsi="Arial" w:cs="Arial"/>
          <w:sz w:val="24"/>
          <w:szCs w:val="24"/>
        </w:rPr>
        <w:t>-</w:t>
      </w:r>
      <w:r w:rsidRPr="005011E0">
        <w:rPr>
          <w:rFonts w:ascii="Arial" w:hAnsi="Arial" w:cs="Arial"/>
          <w:sz w:val="24"/>
          <w:szCs w:val="24"/>
        </w:rPr>
        <w:t xml:space="preserve"> to four</w:t>
      </w:r>
      <w:r w:rsidR="220CAAA8" w:rsidRPr="005011E0">
        <w:rPr>
          <w:rFonts w:ascii="Arial" w:hAnsi="Arial" w:cs="Arial"/>
          <w:sz w:val="24"/>
          <w:szCs w:val="24"/>
        </w:rPr>
        <w:t>-</w:t>
      </w:r>
      <w:r w:rsidRPr="005011E0">
        <w:rPr>
          <w:rFonts w:ascii="Arial" w:hAnsi="Arial" w:cs="Arial"/>
          <w:sz w:val="24"/>
          <w:szCs w:val="24"/>
        </w:rPr>
        <w:t>year undergraduate experience</w:t>
      </w:r>
      <w:r w:rsidR="053FE14A" w:rsidRPr="005011E0">
        <w:rPr>
          <w:rFonts w:ascii="Arial" w:hAnsi="Arial" w:cs="Arial"/>
          <w:sz w:val="24"/>
          <w:szCs w:val="24"/>
        </w:rPr>
        <w:t xml:space="preserve"> s</w:t>
      </w:r>
      <w:r w:rsidR="59B80337" w:rsidRPr="005011E0">
        <w:rPr>
          <w:rFonts w:ascii="Arial" w:hAnsi="Arial" w:cs="Arial"/>
          <w:sz w:val="24"/>
          <w:szCs w:val="24"/>
        </w:rPr>
        <w:t>hould equip</w:t>
      </w:r>
      <w:r w:rsidRPr="005011E0">
        <w:rPr>
          <w:rFonts w:ascii="Arial" w:hAnsi="Arial" w:cs="Arial"/>
          <w:sz w:val="24"/>
          <w:szCs w:val="24"/>
        </w:rPr>
        <w:t xml:space="preserve"> students with the necessary skills to compete successfully with their peers in their industry of choice (Ismail &amp; Mohammed 2015). </w:t>
      </w:r>
    </w:p>
    <w:p w14:paraId="5898C69C" w14:textId="1317D14E" w:rsidR="0054568F" w:rsidRPr="00C77A92" w:rsidRDefault="44A10C21" w:rsidP="00D13C53">
      <w:pPr>
        <w:spacing w:line="360" w:lineRule="auto"/>
        <w:jc w:val="both"/>
        <w:rPr>
          <w:rFonts w:ascii="Arial" w:hAnsi="Arial" w:cs="Arial"/>
          <w:sz w:val="24"/>
          <w:szCs w:val="24"/>
        </w:rPr>
      </w:pPr>
      <w:r w:rsidRPr="005011E0">
        <w:rPr>
          <w:rFonts w:ascii="Arial" w:hAnsi="Arial" w:cs="Arial"/>
          <w:sz w:val="24"/>
          <w:szCs w:val="24"/>
        </w:rPr>
        <w:t>However, t</w:t>
      </w:r>
      <w:r w:rsidR="0054568F" w:rsidRPr="005011E0">
        <w:rPr>
          <w:rFonts w:ascii="Arial" w:hAnsi="Arial" w:cs="Arial"/>
          <w:sz w:val="24"/>
          <w:szCs w:val="24"/>
        </w:rPr>
        <w:t>he reality is that higher education curricul</w:t>
      </w:r>
      <w:r w:rsidR="55532B07" w:rsidRPr="005011E0">
        <w:rPr>
          <w:rFonts w:ascii="Arial" w:hAnsi="Arial" w:cs="Arial"/>
          <w:sz w:val="24"/>
          <w:szCs w:val="24"/>
        </w:rPr>
        <w:t>a</w:t>
      </w:r>
      <w:r w:rsidR="0054568F" w:rsidRPr="005011E0">
        <w:rPr>
          <w:rFonts w:ascii="Arial" w:hAnsi="Arial" w:cs="Arial"/>
          <w:sz w:val="24"/>
          <w:szCs w:val="24"/>
        </w:rPr>
        <w:t xml:space="preserve"> are often focused </w:t>
      </w:r>
      <w:r w:rsidR="000D4E83">
        <w:rPr>
          <w:rFonts w:ascii="Arial" w:hAnsi="Arial" w:cs="Arial"/>
          <w:sz w:val="24"/>
          <w:szCs w:val="24"/>
        </w:rPr>
        <w:t xml:space="preserve">on </w:t>
      </w:r>
      <w:r w:rsidRPr="005011E0">
        <w:rPr>
          <w:rFonts w:ascii="Arial" w:hAnsi="Arial" w:cs="Arial"/>
          <w:sz w:val="24"/>
          <w:szCs w:val="24"/>
        </w:rPr>
        <w:t>developing</w:t>
      </w:r>
      <w:r w:rsidR="0054568F" w:rsidRPr="005011E0">
        <w:rPr>
          <w:rFonts w:ascii="Arial" w:hAnsi="Arial" w:cs="Arial"/>
          <w:sz w:val="24"/>
          <w:szCs w:val="24"/>
        </w:rPr>
        <w:t xml:space="preserve"> students</w:t>
      </w:r>
      <w:r w:rsidR="666D82AE" w:rsidRPr="00D97252">
        <w:rPr>
          <w:rFonts w:ascii="Arial" w:hAnsi="Arial" w:cs="Arial"/>
          <w:sz w:val="24"/>
          <w:szCs w:val="24"/>
        </w:rPr>
        <w:t>'</w:t>
      </w:r>
      <w:r w:rsidR="0054568F" w:rsidRPr="005011E0">
        <w:rPr>
          <w:rFonts w:ascii="Arial" w:hAnsi="Arial" w:cs="Arial"/>
          <w:sz w:val="24"/>
          <w:szCs w:val="24"/>
        </w:rPr>
        <w:t xml:space="preserve"> technical skills for their profession</w:t>
      </w:r>
      <w:r w:rsidR="66F8A09F" w:rsidRPr="00D97252">
        <w:rPr>
          <w:rFonts w:ascii="Arial" w:hAnsi="Arial" w:cs="Arial"/>
          <w:sz w:val="24"/>
          <w:szCs w:val="24"/>
        </w:rPr>
        <w:t>s</w:t>
      </w:r>
      <w:r w:rsidR="0054568F" w:rsidRPr="005011E0">
        <w:rPr>
          <w:rFonts w:ascii="Arial" w:hAnsi="Arial" w:cs="Arial"/>
          <w:sz w:val="24"/>
          <w:szCs w:val="24"/>
        </w:rPr>
        <w:t xml:space="preserve"> (Ismail &amp; Mohammed 2015), </w:t>
      </w:r>
      <w:r w:rsidR="66F8A09F" w:rsidRPr="005011E0">
        <w:rPr>
          <w:rFonts w:ascii="Arial" w:hAnsi="Arial" w:cs="Arial"/>
          <w:sz w:val="24"/>
          <w:szCs w:val="24"/>
        </w:rPr>
        <w:t>and we argue that this</w:t>
      </w:r>
      <w:r w:rsidR="0054568F" w:rsidRPr="005011E0">
        <w:rPr>
          <w:rFonts w:ascii="Arial" w:hAnsi="Arial" w:cs="Arial"/>
          <w:sz w:val="24"/>
          <w:szCs w:val="24"/>
        </w:rPr>
        <w:t xml:space="preserve"> is no longer </w:t>
      </w:r>
      <w:r w:rsidR="389FB03E" w:rsidRPr="005011E0">
        <w:rPr>
          <w:rFonts w:ascii="Arial" w:hAnsi="Arial" w:cs="Arial"/>
          <w:sz w:val="24"/>
          <w:szCs w:val="24"/>
        </w:rPr>
        <w:t>adequate</w:t>
      </w:r>
      <w:r w:rsidR="0054568F" w:rsidRPr="005011E0">
        <w:rPr>
          <w:rFonts w:ascii="Arial" w:hAnsi="Arial" w:cs="Arial"/>
          <w:sz w:val="24"/>
          <w:szCs w:val="24"/>
        </w:rPr>
        <w:t xml:space="preserve"> for developing work-ready students. </w:t>
      </w:r>
      <w:r w:rsidR="29C073C1" w:rsidRPr="005011E0">
        <w:rPr>
          <w:rFonts w:ascii="Arial" w:hAnsi="Arial" w:cs="Arial"/>
          <w:sz w:val="24"/>
          <w:szCs w:val="24"/>
        </w:rPr>
        <w:t>In this regard</w:t>
      </w:r>
      <w:r w:rsidR="000D4E83">
        <w:rPr>
          <w:rFonts w:ascii="Arial" w:hAnsi="Arial" w:cs="Arial"/>
          <w:sz w:val="24"/>
          <w:szCs w:val="24"/>
        </w:rPr>
        <w:t>,</w:t>
      </w:r>
      <w:r w:rsidR="29C073C1" w:rsidRPr="005011E0">
        <w:rPr>
          <w:rFonts w:ascii="Arial" w:hAnsi="Arial" w:cs="Arial"/>
          <w:sz w:val="24"/>
          <w:szCs w:val="24"/>
        </w:rPr>
        <w:t xml:space="preserve"> </w:t>
      </w:r>
      <w:r w:rsidR="389FB03E" w:rsidRPr="005011E0">
        <w:rPr>
          <w:rFonts w:ascii="Arial" w:hAnsi="Arial" w:cs="Arial"/>
          <w:sz w:val="24"/>
          <w:szCs w:val="24"/>
        </w:rPr>
        <w:t>Culkin and Mallick (2011</w:t>
      </w:r>
      <w:r w:rsidR="009E5C6C">
        <w:rPr>
          <w:rFonts w:ascii="Arial" w:hAnsi="Arial" w:cs="Arial"/>
          <w:sz w:val="24"/>
          <w:szCs w:val="24"/>
        </w:rPr>
        <w:t>:</w:t>
      </w:r>
      <w:r w:rsidR="666EE46F" w:rsidRPr="005011E0">
        <w:rPr>
          <w:rFonts w:ascii="Arial" w:hAnsi="Arial" w:cs="Arial"/>
          <w:sz w:val="24"/>
          <w:szCs w:val="24"/>
        </w:rPr>
        <w:t xml:space="preserve">348) observe that </w:t>
      </w:r>
      <w:r w:rsidR="0054568F" w:rsidRPr="005011E0">
        <w:rPr>
          <w:rFonts w:ascii="Arial" w:hAnsi="Arial" w:cs="Arial"/>
          <w:sz w:val="24"/>
          <w:szCs w:val="24"/>
        </w:rPr>
        <w:t xml:space="preserve">“Universities are [also] under increasing pressure from government to embrace the employability agenda”. </w:t>
      </w:r>
      <w:r w:rsidR="5755F827" w:rsidRPr="005011E0">
        <w:rPr>
          <w:rFonts w:ascii="Arial" w:hAnsi="Arial" w:cs="Arial"/>
          <w:sz w:val="24"/>
          <w:szCs w:val="24"/>
        </w:rPr>
        <w:t>At present, t</w:t>
      </w:r>
      <w:r w:rsidR="0054568F" w:rsidRPr="005011E0">
        <w:rPr>
          <w:rFonts w:ascii="Arial" w:hAnsi="Arial" w:cs="Arial"/>
          <w:sz w:val="24"/>
          <w:szCs w:val="24"/>
        </w:rPr>
        <w:t xml:space="preserve">he requirements for work-ready graduates goes well beyond technical competence, and includes a </w:t>
      </w:r>
      <w:r w:rsidR="5755F827" w:rsidRPr="005011E0">
        <w:rPr>
          <w:rFonts w:ascii="Arial" w:hAnsi="Arial" w:cs="Arial"/>
          <w:sz w:val="24"/>
          <w:szCs w:val="24"/>
        </w:rPr>
        <w:t>comprehensi</w:t>
      </w:r>
      <w:r w:rsidR="3B655FB6" w:rsidRPr="005011E0">
        <w:rPr>
          <w:rFonts w:ascii="Arial" w:hAnsi="Arial" w:cs="Arial"/>
          <w:sz w:val="24"/>
          <w:szCs w:val="24"/>
        </w:rPr>
        <w:t xml:space="preserve">ve </w:t>
      </w:r>
      <w:r w:rsidR="0054568F" w:rsidRPr="005011E0">
        <w:rPr>
          <w:rFonts w:ascii="Arial" w:hAnsi="Arial" w:cs="Arial"/>
          <w:sz w:val="24"/>
          <w:szCs w:val="24"/>
        </w:rPr>
        <w:t xml:space="preserve">range of </w:t>
      </w:r>
      <w:r w:rsidR="3B655FB6" w:rsidRPr="005011E0">
        <w:rPr>
          <w:rFonts w:ascii="Arial" w:hAnsi="Arial" w:cs="Arial"/>
          <w:sz w:val="24"/>
          <w:szCs w:val="24"/>
        </w:rPr>
        <w:t xml:space="preserve">both </w:t>
      </w:r>
      <w:r w:rsidR="0054568F" w:rsidRPr="005011E0">
        <w:rPr>
          <w:rFonts w:ascii="Arial" w:hAnsi="Arial" w:cs="Arial"/>
          <w:sz w:val="24"/>
          <w:szCs w:val="24"/>
        </w:rPr>
        <w:t xml:space="preserve">technical and soft skills (Asonitou 2015). </w:t>
      </w:r>
      <w:r w:rsidR="3B655FB6" w:rsidRPr="005011E0">
        <w:rPr>
          <w:rFonts w:ascii="Arial" w:hAnsi="Arial" w:cs="Arial"/>
          <w:sz w:val="24"/>
          <w:szCs w:val="24"/>
        </w:rPr>
        <w:t>E</w:t>
      </w:r>
      <w:r w:rsidR="0054568F" w:rsidRPr="005011E0">
        <w:rPr>
          <w:rFonts w:ascii="Arial" w:hAnsi="Arial" w:cs="Arial"/>
          <w:sz w:val="24"/>
          <w:szCs w:val="24"/>
        </w:rPr>
        <w:t>mployability skills include self-directed learning, problem</w:t>
      </w:r>
      <w:r w:rsidR="00772206">
        <w:rPr>
          <w:rFonts w:ascii="Arial" w:hAnsi="Arial" w:cs="Arial"/>
          <w:sz w:val="24"/>
          <w:szCs w:val="24"/>
        </w:rPr>
        <w:t>-</w:t>
      </w:r>
      <w:r w:rsidR="0054568F" w:rsidRPr="005011E0">
        <w:rPr>
          <w:rFonts w:ascii="Arial" w:hAnsi="Arial" w:cs="Arial"/>
          <w:sz w:val="24"/>
          <w:szCs w:val="24"/>
        </w:rPr>
        <w:t xml:space="preserve">solving, professional competitiveness, emotional intelligence and intercultural competence, to name a few (Asonitou 2015; Ismail &amp; Mohammed 2015; Fall, Kelly, MacDonald, Primm &amp; Holmes 2013). These skills require rigorous training through a re-imagination of the </w:t>
      </w:r>
      <w:r w:rsidR="000D4E83" w:rsidRPr="005011E0">
        <w:rPr>
          <w:rFonts w:ascii="Arial" w:hAnsi="Arial" w:cs="Arial"/>
          <w:sz w:val="24"/>
          <w:szCs w:val="24"/>
        </w:rPr>
        <w:t>curricul</w:t>
      </w:r>
      <w:r w:rsidR="000D4E83">
        <w:rPr>
          <w:rFonts w:ascii="Arial" w:hAnsi="Arial" w:cs="Arial"/>
          <w:sz w:val="24"/>
          <w:szCs w:val="24"/>
        </w:rPr>
        <w:t>a</w:t>
      </w:r>
      <w:r w:rsidR="000D4E83" w:rsidRPr="005011E0">
        <w:rPr>
          <w:rFonts w:ascii="Arial" w:hAnsi="Arial" w:cs="Arial"/>
          <w:sz w:val="24"/>
          <w:szCs w:val="24"/>
        </w:rPr>
        <w:t xml:space="preserve"> </w:t>
      </w:r>
      <w:r w:rsidR="0054568F" w:rsidRPr="005011E0">
        <w:rPr>
          <w:rFonts w:ascii="Arial" w:hAnsi="Arial" w:cs="Arial"/>
          <w:sz w:val="24"/>
          <w:szCs w:val="24"/>
        </w:rPr>
        <w:t xml:space="preserve">to develop well-rounded graduates </w:t>
      </w:r>
      <w:r w:rsidR="4508F390" w:rsidRPr="005011E0">
        <w:rPr>
          <w:rFonts w:ascii="Arial" w:hAnsi="Arial" w:cs="Arial"/>
          <w:sz w:val="24"/>
          <w:szCs w:val="24"/>
        </w:rPr>
        <w:t xml:space="preserve">who </w:t>
      </w:r>
      <w:r w:rsidR="0054568F" w:rsidRPr="005011E0">
        <w:rPr>
          <w:rFonts w:ascii="Arial" w:hAnsi="Arial" w:cs="Arial"/>
          <w:sz w:val="24"/>
          <w:szCs w:val="24"/>
        </w:rPr>
        <w:t xml:space="preserve">are </w:t>
      </w:r>
      <w:r w:rsidR="0054568F" w:rsidRPr="00C77A92">
        <w:rPr>
          <w:rFonts w:ascii="Arial" w:hAnsi="Arial" w:cs="Arial"/>
          <w:sz w:val="24"/>
          <w:szCs w:val="24"/>
        </w:rPr>
        <w:t xml:space="preserve">ready for the world and </w:t>
      </w:r>
      <w:r w:rsidR="4508F390" w:rsidRPr="00C77A92">
        <w:rPr>
          <w:rFonts w:ascii="Arial" w:hAnsi="Arial" w:cs="Arial"/>
          <w:sz w:val="24"/>
          <w:szCs w:val="24"/>
        </w:rPr>
        <w:t xml:space="preserve">who are </w:t>
      </w:r>
      <w:r w:rsidR="0054568F" w:rsidRPr="00C77A92">
        <w:rPr>
          <w:rFonts w:ascii="Arial" w:hAnsi="Arial" w:cs="Arial"/>
          <w:sz w:val="24"/>
          <w:szCs w:val="24"/>
        </w:rPr>
        <w:t xml:space="preserve">socially aware. </w:t>
      </w:r>
    </w:p>
    <w:p w14:paraId="78082908" w14:textId="3AB925AB" w:rsidR="0054568F" w:rsidRPr="005011E0" w:rsidRDefault="0054568F" w:rsidP="00D13C53">
      <w:pPr>
        <w:spacing w:line="360" w:lineRule="auto"/>
        <w:jc w:val="both"/>
        <w:rPr>
          <w:rFonts w:ascii="Arial" w:hAnsi="Arial" w:cs="Arial"/>
          <w:sz w:val="24"/>
          <w:szCs w:val="24"/>
        </w:rPr>
      </w:pPr>
      <w:r w:rsidRPr="00C77A92">
        <w:rPr>
          <w:rFonts w:ascii="Arial" w:hAnsi="Arial" w:cs="Arial"/>
          <w:sz w:val="24"/>
          <w:szCs w:val="24"/>
        </w:rPr>
        <w:t>Over the past four decades there has been an increase in initiatives taken to reinforce the roles of science in society (</w:t>
      </w:r>
      <w:r w:rsidR="73206593" w:rsidRPr="00C77A92">
        <w:rPr>
          <w:rFonts w:ascii="Arial" w:hAnsi="Arial" w:cs="Arial"/>
          <w:sz w:val="24"/>
          <w:szCs w:val="24"/>
        </w:rPr>
        <w:t>European Commission</w:t>
      </w:r>
      <w:r w:rsidRPr="00C77A92">
        <w:rPr>
          <w:rFonts w:ascii="Arial" w:hAnsi="Arial" w:cs="Arial"/>
          <w:sz w:val="24"/>
          <w:szCs w:val="24"/>
        </w:rPr>
        <w:t xml:space="preserve"> 2009). The </w:t>
      </w:r>
      <w:r w:rsidR="00EC0869" w:rsidRPr="00C77A92">
        <w:rPr>
          <w:rFonts w:ascii="Arial" w:hAnsi="Arial" w:cs="Arial"/>
          <w:sz w:val="24"/>
          <w:szCs w:val="24"/>
        </w:rPr>
        <w:t>Mapping the Activities of Science in Society</w:t>
      </w:r>
      <w:r w:rsidR="00EC0869" w:rsidRPr="00EC0869">
        <w:rPr>
          <w:rFonts w:ascii="Arial" w:hAnsi="Arial" w:cs="Arial"/>
          <w:sz w:val="24"/>
          <w:szCs w:val="24"/>
        </w:rPr>
        <w:t xml:space="preserve"> </w:t>
      </w:r>
      <w:r w:rsidR="00EC0869" w:rsidRPr="00C77A92">
        <w:rPr>
          <w:rFonts w:ascii="Arial" w:hAnsi="Arial" w:cs="Arial"/>
          <w:sz w:val="24"/>
          <w:szCs w:val="24"/>
        </w:rPr>
        <w:t xml:space="preserve">(MASIS) </w:t>
      </w:r>
      <w:r w:rsidRPr="00C77A92">
        <w:rPr>
          <w:rFonts w:ascii="Arial" w:hAnsi="Arial" w:cs="Arial"/>
          <w:sz w:val="24"/>
          <w:szCs w:val="24"/>
        </w:rPr>
        <w:t xml:space="preserve">Report aims to demonstrate the need to always examine social issues from different angles using different kinds of knowledge that converge </w:t>
      </w:r>
      <w:r w:rsidR="47B4BE26" w:rsidRPr="00C77A92">
        <w:rPr>
          <w:rFonts w:ascii="Arial" w:hAnsi="Arial" w:cs="Arial"/>
          <w:sz w:val="24"/>
          <w:szCs w:val="24"/>
        </w:rPr>
        <w:t>i</w:t>
      </w:r>
      <w:r w:rsidR="59F77399" w:rsidRPr="00C77A92">
        <w:rPr>
          <w:rFonts w:ascii="Arial" w:hAnsi="Arial" w:cs="Arial"/>
          <w:sz w:val="24"/>
          <w:szCs w:val="24"/>
        </w:rPr>
        <w:t>n</w:t>
      </w:r>
      <w:r w:rsidRPr="00C77A92">
        <w:rPr>
          <w:rFonts w:ascii="Arial" w:hAnsi="Arial" w:cs="Arial"/>
          <w:sz w:val="24"/>
          <w:szCs w:val="24"/>
        </w:rPr>
        <w:t xml:space="preserve"> building new knowledge. One of the major trends is increased public/private interaction and an increase in the strategic use of science, primarily through education.</w:t>
      </w:r>
      <w:r w:rsidRPr="005011E0">
        <w:rPr>
          <w:rFonts w:ascii="Arial" w:hAnsi="Arial" w:cs="Arial"/>
          <w:sz w:val="24"/>
          <w:szCs w:val="24"/>
        </w:rPr>
        <w:t xml:space="preserve"> </w:t>
      </w:r>
    </w:p>
    <w:p w14:paraId="6C1B1A5B" w14:textId="378DA593" w:rsidR="0054568F"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Employees need to be socially conscious in order to drive shared value between organisations and the societies around them. This social conscientising of future employees starts in the classroom. This requires educators to use the classroom as </w:t>
      </w:r>
      <w:r w:rsidRPr="005011E0">
        <w:rPr>
          <w:rFonts w:ascii="Arial" w:hAnsi="Arial" w:cs="Arial"/>
          <w:sz w:val="24"/>
          <w:szCs w:val="24"/>
        </w:rPr>
        <w:lastRenderedPageBreak/>
        <w:t xml:space="preserve">a microcosm for the real world, using the curriculum to build in real-world application and </w:t>
      </w:r>
      <w:r w:rsidR="59F77399" w:rsidRPr="005011E0">
        <w:rPr>
          <w:rFonts w:ascii="Arial" w:hAnsi="Arial" w:cs="Arial"/>
          <w:sz w:val="24"/>
          <w:szCs w:val="24"/>
        </w:rPr>
        <w:t xml:space="preserve">to </w:t>
      </w:r>
      <w:r w:rsidRPr="005011E0">
        <w:rPr>
          <w:rFonts w:ascii="Arial" w:hAnsi="Arial" w:cs="Arial"/>
          <w:sz w:val="24"/>
          <w:szCs w:val="24"/>
        </w:rPr>
        <w:t xml:space="preserve">simultaneously develop students’ employability skills (Fall </w:t>
      </w:r>
      <w:r w:rsidRPr="00F92C96">
        <w:rPr>
          <w:rFonts w:ascii="Arial" w:hAnsi="Arial" w:cs="Arial"/>
          <w:i/>
          <w:sz w:val="24"/>
          <w:szCs w:val="24"/>
        </w:rPr>
        <w:t>et al</w:t>
      </w:r>
      <w:r w:rsidRPr="005011E0">
        <w:rPr>
          <w:rFonts w:ascii="Arial" w:hAnsi="Arial" w:cs="Arial"/>
          <w:sz w:val="24"/>
          <w:szCs w:val="24"/>
        </w:rPr>
        <w:t>.</w:t>
      </w:r>
      <w:r>
        <w:rPr>
          <w:rFonts w:ascii="Arial" w:hAnsi="Arial" w:cs="Arial"/>
          <w:sz w:val="24"/>
          <w:szCs w:val="24"/>
        </w:rPr>
        <w:t xml:space="preserve"> 2013).</w:t>
      </w:r>
      <w:r w:rsidRPr="005011E0">
        <w:rPr>
          <w:rFonts w:ascii="Arial" w:hAnsi="Arial" w:cs="Arial"/>
          <w:sz w:val="24"/>
          <w:szCs w:val="24"/>
        </w:rPr>
        <w:t xml:space="preserve"> The assessments administered to students need to be creatively designed with these outputs in mind, and not simply be done to complete a curriculum requirement that leaves students ill-equipped to think critically. </w:t>
      </w:r>
    </w:p>
    <w:p w14:paraId="7E92B38B" w14:textId="33AFAB01" w:rsidR="00E9434F" w:rsidRPr="005011E0" w:rsidRDefault="003916DE" w:rsidP="00D13C53">
      <w:pPr>
        <w:spacing w:line="360" w:lineRule="auto"/>
        <w:jc w:val="both"/>
        <w:rPr>
          <w:rFonts w:ascii="Arial" w:hAnsi="Arial" w:cs="Arial"/>
          <w:sz w:val="24"/>
          <w:szCs w:val="24"/>
        </w:rPr>
      </w:pPr>
      <w:r w:rsidRPr="003916DE">
        <w:rPr>
          <w:rFonts w:ascii="Arial" w:hAnsi="Arial" w:cs="Arial"/>
          <w:sz w:val="24"/>
          <w:szCs w:val="24"/>
        </w:rPr>
        <w:t>The inclusion of all stakeholders</w:t>
      </w:r>
      <w:r w:rsidR="003558FC">
        <w:rPr>
          <w:rFonts w:ascii="Arial" w:hAnsi="Arial" w:cs="Arial"/>
          <w:sz w:val="24"/>
          <w:szCs w:val="24"/>
        </w:rPr>
        <w:t xml:space="preserve"> in learning</w:t>
      </w:r>
      <w:r w:rsidRPr="003916DE">
        <w:rPr>
          <w:rFonts w:ascii="Arial" w:hAnsi="Arial" w:cs="Arial"/>
          <w:sz w:val="24"/>
          <w:szCs w:val="24"/>
        </w:rPr>
        <w:t xml:space="preserve"> places the emphasis on different kinds of knowledge that challenges, among other things, the legitimacy of previous epistemological assumptions and shifts the pedagogical focus to phenomenology and participative learning through addressing complex issues in lecture halls. In this regard, Vanderstraeten (2006:166) </w:t>
      </w:r>
      <w:r>
        <w:rPr>
          <w:rFonts w:ascii="Arial" w:hAnsi="Arial" w:cs="Arial"/>
          <w:sz w:val="24"/>
          <w:szCs w:val="24"/>
        </w:rPr>
        <w:t>highlight</w:t>
      </w:r>
      <w:r w:rsidRPr="003916DE">
        <w:rPr>
          <w:rFonts w:ascii="Arial" w:hAnsi="Arial" w:cs="Arial"/>
          <w:sz w:val="24"/>
          <w:szCs w:val="24"/>
        </w:rPr>
        <w:t>s that education is an activity that aims to bring about change and he states: “The idea of education implies that educators (parents, teachers) have the possibility to effect change in those at who their educational efforts are directed”. In terms of this approach, Vanderstraeten (2006) shows how a participatory approach towards education “moves the meaning away from the intentions of the individual subjects and moves it to the social practices which are constituted by cooperative and coordinate action”.</w:t>
      </w:r>
      <w:r>
        <w:rPr>
          <w:rFonts w:ascii="Arial" w:hAnsi="Arial" w:cs="Arial"/>
          <w:sz w:val="24"/>
          <w:szCs w:val="24"/>
        </w:rPr>
        <w:t xml:space="preserve"> </w:t>
      </w:r>
      <w:r w:rsidR="00E9434F" w:rsidRPr="00D97252">
        <w:rPr>
          <w:rFonts w:ascii="Arial" w:hAnsi="Arial" w:cs="Arial"/>
          <w:sz w:val="24"/>
          <w:szCs w:val="24"/>
        </w:rPr>
        <w:t>The essence of th</w:t>
      </w:r>
      <w:r w:rsidR="00434F4C">
        <w:rPr>
          <w:rFonts w:ascii="Arial" w:hAnsi="Arial" w:cs="Arial"/>
          <w:sz w:val="24"/>
          <w:szCs w:val="24"/>
        </w:rPr>
        <w:t>e</w:t>
      </w:r>
      <w:r w:rsidR="00E9434F" w:rsidRPr="00D97252">
        <w:rPr>
          <w:rFonts w:ascii="Arial" w:hAnsi="Arial" w:cs="Arial"/>
          <w:sz w:val="24"/>
          <w:szCs w:val="24"/>
        </w:rPr>
        <w:t xml:space="preserve"> pedagogy</w:t>
      </w:r>
      <w:r w:rsidR="00434F4C">
        <w:rPr>
          <w:rFonts w:ascii="Arial" w:hAnsi="Arial" w:cs="Arial"/>
          <w:sz w:val="24"/>
          <w:szCs w:val="24"/>
        </w:rPr>
        <w:t xml:space="preserve"> of participative learning</w:t>
      </w:r>
      <w:r w:rsidR="00E9434F" w:rsidRPr="00D97252">
        <w:rPr>
          <w:rFonts w:ascii="Arial" w:hAnsi="Arial" w:cs="Arial"/>
          <w:sz w:val="24"/>
          <w:szCs w:val="24"/>
        </w:rPr>
        <w:t xml:space="preserve"> is an appreciation that collective learning hinges on the mobilisation of intellectual, social and cultural capital </w:t>
      </w:r>
      <w:r w:rsidR="0B1B770C" w:rsidRPr="00D97252">
        <w:rPr>
          <w:rFonts w:ascii="Arial" w:hAnsi="Arial" w:cs="Arial"/>
          <w:sz w:val="24"/>
          <w:szCs w:val="24"/>
        </w:rPr>
        <w:t>that</w:t>
      </w:r>
      <w:r w:rsidR="00E9434F" w:rsidRPr="00D97252">
        <w:rPr>
          <w:rFonts w:ascii="Arial" w:hAnsi="Arial" w:cs="Arial"/>
          <w:sz w:val="24"/>
          <w:szCs w:val="24"/>
        </w:rPr>
        <w:t xml:space="preserve"> enable</w:t>
      </w:r>
      <w:r w:rsidR="0B1B770C" w:rsidRPr="00D97252">
        <w:rPr>
          <w:rFonts w:ascii="Arial" w:hAnsi="Arial" w:cs="Arial"/>
          <w:sz w:val="24"/>
          <w:szCs w:val="24"/>
        </w:rPr>
        <w:t>s the realisation of</w:t>
      </w:r>
      <w:r w:rsidR="00E9434F" w:rsidRPr="00D97252">
        <w:rPr>
          <w:rFonts w:ascii="Arial" w:hAnsi="Arial" w:cs="Arial"/>
          <w:sz w:val="24"/>
          <w:szCs w:val="24"/>
        </w:rPr>
        <w:t xml:space="preserve"> deliberate change </w:t>
      </w:r>
      <w:r w:rsidR="00E9434F" w:rsidRPr="00104CB2">
        <w:rPr>
          <w:rFonts w:ascii="Arial" w:hAnsi="Arial" w:cs="Arial"/>
          <w:sz w:val="24"/>
          <w:szCs w:val="24"/>
        </w:rPr>
        <w:t>(Moore</w:t>
      </w:r>
      <w:r w:rsidR="00E9434F" w:rsidRPr="00D97252">
        <w:rPr>
          <w:rFonts w:ascii="Arial" w:hAnsi="Arial" w:cs="Arial"/>
          <w:sz w:val="24"/>
          <w:szCs w:val="24"/>
        </w:rPr>
        <w:t xml:space="preserve"> 2015).</w:t>
      </w:r>
      <w:r w:rsidR="00434F4C" w:rsidRPr="00434F4C">
        <w:rPr>
          <w:rFonts w:ascii="Arial" w:hAnsi="Arial" w:cs="Arial"/>
          <w:sz w:val="24"/>
          <w:szCs w:val="24"/>
        </w:rPr>
        <w:t xml:space="preserve"> </w:t>
      </w:r>
    </w:p>
    <w:p w14:paraId="43EBC90D" w14:textId="754027AB" w:rsidR="00D17B8E" w:rsidRDefault="0054568F" w:rsidP="00D13C53">
      <w:pPr>
        <w:spacing w:line="360" w:lineRule="auto"/>
        <w:jc w:val="both"/>
      </w:pPr>
      <w:r w:rsidRPr="005011E0">
        <w:rPr>
          <w:rFonts w:ascii="Arial" w:hAnsi="Arial" w:cs="Arial"/>
          <w:sz w:val="24"/>
          <w:szCs w:val="24"/>
        </w:rPr>
        <w:t>The design of higher education curricul</w:t>
      </w:r>
      <w:r w:rsidR="667AC632" w:rsidRPr="005011E0">
        <w:rPr>
          <w:rFonts w:ascii="Arial" w:hAnsi="Arial" w:cs="Arial"/>
          <w:sz w:val="24"/>
          <w:szCs w:val="24"/>
        </w:rPr>
        <w:t>a</w:t>
      </w:r>
      <w:r w:rsidRPr="005011E0">
        <w:rPr>
          <w:rFonts w:ascii="Arial" w:hAnsi="Arial" w:cs="Arial"/>
          <w:sz w:val="24"/>
          <w:szCs w:val="24"/>
        </w:rPr>
        <w:t xml:space="preserve"> at present is significantly siloed</w:t>
      </w:r>
      <w:r>
        <w:rPr>
          <w:rFonts w:ascii="Arial" w:hAnsi="Arial" w:cs="Arial"/>
          <w:sz w:val="24"/>
          <w:szCs w:val="24"/>
        </w:rPr>
        <w:t xml:space="preserve"> (</w:t>
      </w:r>
      <w:r w:rsidR="00E9434F">
        <w:rPr>
          <w:rFonts w:ascii="Arial" w:hAnsi="Arial" w:cs="Arial"/>
          <w:sz w:val="24"/>
          <w:szCs w:val="24"/>
        </w:rPr>
        <w:t>Bitzer 2009</w:t>
      </w:r>
      <w:r>
        <w:rPr>
          <w:rFonts w:ascii="Arial" w:hAnsi="Arial" w:cs="Arial"/>
          <w:sz w:val="24"/>
          <w:szCs w:val="24"/>
        </w:rPr>
        <w:t>)</w:t>
      </w:r>
      <w:r w:rsidRPr="005011E0">
        <w:rPr>
          <w:rFonts w:ascii="Arial" w:hAnsi="Arial" w:cs="Arial"/>
          <w:sz w:val="24"/>
          <w:szCs w:val="24"/>
        </w:rPr>
        <w:t xml:space="preserve">, and </w:t>
      </w:r>
      <w:r w:rsidR="00772206">
        <w:rPr>
          <w:rFonts w:ascii="Arial" w:hAnsi="Arial" w:cs="Arial"/>
          <w:sz w:val="24"/>
          <w:szCs w:val="24"/>
        </w:rPr>
        <w:t xml:space="preserve">often </w:t>
      </w:r>
      <w:r w:rsidRPr="005011E0">
        <w:rPr>
          <w:rFonts w:ascii="Arial" w:hAnsi="Arial" w:cs="Arial"/>
          <w:sz w:val="24"/>
          <w:szCs w:val="24"/>
        </w:rPr>
        <w:t xml:space="preserve">does not seem to consider the collaboration required in the real world. In </w:t>
      </w:r>
      <w:r w:rsidR="00434F4C">
        <w:rPr>
          <w:rFonts w:ascii="Arial" w:hAnsi="Arial" w:cs="Arial"/>
          <w:sz w:val="24"/>
          <w:szCs w:val="24"/>
        </w:rPr>
        <w:t xml:space="preserve">real-world </w:t>
      </w:r>
      <w:r w:rsidR="00D402CD">
        <w:rPr>
          <w:rFonts w:ascii="Arial" w:hAnsi="Arial" w:cs="Arial"/>
          <w:sz w:val="24"/>
          <w:szCs w:val="24"/>
        </w:rPr>
        <w:t>working environments</w:t>
      </w:r>
      <w:r w:rsidRPr="005011E0">
        <w:rPr>
          <w:rFonts w:ascii="Arial" w:hAnsi="Arial" w:cs="Arial"/>
          <w:sz w:val="24"/>
          <w:szCs w:val="24"/>
        </w:rPr>
        <w:t>, for organisations to harness the power of each team member’s skills</w:t>
      </w:r>
      <w:r w:rsidR="30217A42" w:rsidRPr="005011E0">
        <w:rPr>
          <w:rFonts w:ascii="Arial" w:hAnsi="Arial" w:cs="Arial"/>
          <w:sz w:val="24"/>
          <w:szCs w:val="24"/>
        </w:rPr>
        <w:t xml:space="preserve"> </w:t>
      </w:r>
      <w:r w:rsidR="3AAF7075" w:rsidRPr="005011E0">
        <w:rPr>
          <w:rFonts w:ascii="Arial" w:hAnsi="Arial" w:cs="Arial"/>
          <w:sz w:val="24"/>
          <w:szCs w:val="24"/>
        </w:rPr>
        <w:t>and strengths</w:t>
      </w:r>
      <w:r w:rsidR="00434F4C">
        <w:rPr>
          <w:rFonts w:ascii="Arial" w:hAnsi="Arial" w:cs="Arial"/>
          <w:sz w:val="24"/>
          <w:szCs w:val="24"/>
        </w:rPr>
        <w:t>,</w:t>
      </w:r>
      <w:r w:rsidR="00434F4C" w:rsidRPr="00434F4C">
        <w:rPr>
          <w:rFonts w:ascii="Arial" w:hAnsi="Arial" w:cs="Arial"/>
          <w:sz w:val="24"/>
          <w:szCs w:val="24"/>
        </w:rPr>
        <w:t xml:space="preserve"> </w:t>
      </w:r>
      <w:r w:rsidR="00434F4C" w:rsidRPr="005011E0">
        <w:rPr>
          <w:rFonts w:ascii="Arial" w:hAnsi="Arial" w:cs="Arial"/>
          <w:sz w:val="24"/>
          <w:szCs w:val="24"/>
        </w:rPr>
        <w:t xml:space="preserve">individuals from different disciplines </w:t>
      </w:r>
      <w:r w:rsidR="00434F4C">
        <w:rPr>
          <w:rFonts w:ascii="Arial" w:hAnsi="Arial" w:cs="Arial"/>
          <w:sz w:val="24"/>
          <w:szCs w:val="24"/>
        </w:rPr>
        <w:t>work together beyond their disciplines towards common organisational goals</w:t>
      </w:r>
      <w:r w:rsidRPr="005011E0">
        <w:rPr>
          <w:rFonts w:ascii="Arial" w:hAnsi="Arial" w:cs="Arial"/>
          <w:sz w:val="24"/>
          <w:szCs w:val="24"/>
        </w:rPr>
        <w:t xml:space="preserve">. </w:t>
      </w:r>
      <w:r w:rsidR="00D402CD">
        <w:rPr>
          <w:rFonts w:ascii="Arial" w:hAnsi="Arial" w:cs="Arial"/>
          <w:sz w:val="24"/>
          <w:szCs w:val="24"/>
        </w:rPr>
        <w:t>H</w:t>
      </w:r>
      <w:r w:rsidRPr="005011E0">
        <w:rPr>
          <w:rFonts w:ascii="Arial" w:hAnsi="Arial" w:cs="Arial"/>
          <w:sz w:val="24"/>
          <w:szCs w:val="24"/>
        </w:rPr>
        <w:t xml:space="preserve">igher education needs to mirror this </w:t>
      </w:r>
      <w:r w:rsidR="00D402CD">
        <w:rPr>
          <w:rFonts w:ascii="Arial" w:hAnsi="Arial" w:cs="Arial"/>
          <w:sz w:val="24"/>
          <w:szCs w:val="24"/>
        </w:rPr>
        <w:t xml:space="preserve">real-world </w:t>
      </w:r>
      <w:r w:rsidRPr="005011E0">
        <w:rPr>
          <w:rFonts w:ascii="Arial" w:hAnsi="Arial" w:cs="Arial"/>
          <w:sz w:val="24"/>
          <w:szCs w:val="24"/>
        </w:rPr>
        <w:t>experience early in student</w:t>
      </w:r>
      <w:r w:rsidR="3AAF7075" w:rsidRPr="005011E0">
        <w:rPr>
          <w:rFonts w:ascii="Arial" w:hAnsi="Arial" w:cs="Arial"/>
          <w:sz w:val="24"/>
          <w:szCs w:val="24"/>
        </w:rPr>
        <w:t>s' educatio</w:t>
      </w:r>
      <w:r w:rsidR="0B19B5FC" w:rsidRPr="005011E0">
        <w:rPr>
          <w:rFonts w:ascii="Arial" w:hAnsi="Arial" w:cs="Arial"/>
          <w:sz w:val="24"/>
          <w:szCs w:val="24"/>
        </w:rPr>
        <w:t>nal</w:t>
      </w:r>
      <w:r w:rsidRPr="005011E0">
        <w:rPr>
          <w:rFonts w:ascii="Arial" w:hAnsi="Arial" w:cs="Arial"/>
          <w:sz w:val="24"/>
          <w:szCs w:val="24"/>
        </w:rPr>
        <w:t xml:space="preserve"> experience in order to equip </w:t>
      </w:r>
      <w:r w:rsidR="0B19B5FC" w:rsidRPr="005011E0">
        <w:rPr>
          <w:rFonts w:ascii="Arial" w:hAnsi="Arial" w:cs="Arial"/>
          <w:sz w:val="24"/>
          <w:szCs w:val="24"/>
        </w:rPr>
        <w:t>them</w:t>
      </w:r>
      <w:r w:rsidRPr="005011E0">
        <w:rPr>
          <w:rFonts w:ascii="Arial" w:hAnsi="Arial" w:cs="Arial"/>
          <w:sz w:val="24"/>
          <w:szCs w:val="24"/>
        </w:rPr>
        <w:t xml:space="preserve"> with the right mix of technical and interpersonal skills </w:t>
      </w:r>
      <w:r w:rsidR="0B19B5FC" w:rsidRPr="005011E0">
        <w:rPr>
          <w:rFonts w:ascii="Arial" w:hAnsi="Arial" w:cs="Arial"/>
          <w:sz w:val="24"/>
          <w:szCs w:val="24"/>
        </w:rPr>
        <w:t>t</w:t>
      </w:r>
      <w:r w:rsidRPr="005011E0">
        <w:rPr>
          <w:rFonts w:ascii="Arial" w:hAnsi="Arial" w:cs="Arial"/>
          <w:sz w:val="24"/>
          <w:szCs w:val="24"/>
        </w:rPr>
        <w:t xml:space="preserve">o </w:t>
      </w:r>
      <w:r w:rsidR="000918E0">
        <w:rPr>
          <w:rFonts w:ascii="Arial" w:hAnsi="Arial" w:cs="Arial"/>
          <w:sz w:val="24"/>
          <w:szCs w:val="24"/>
        </w:rPr>
        <w:t xml:space="preserve">enable them to </w:t>
      </w:r>
      <w:r w:rsidRPr="005011E0">
        <w:rPr>
          <w:rFonts w:ascii="Arial" w:hAnsi="Arial" w:cs="Arial"/>
          <w:sz w:val="24"/>
          <w:szCs w:val="24"/>
        </w:rPr>
        <w:t xml:space="preserve">work with </w:t>
      </w:r>
      <w:r w:rsidR="2E0229BF" w:rsidRPr="00D97252">
        <w:rPr>
          <w:rFonts w:ascii="Arial" w:hAnsi="Arial" w:cs="Arial"/>
          <w:sz w:val="24"/>
          <w:szCs w:val="24"/>
        </w:rPr>
        <w:t>a diversity of</w:t>
      </w:r>
      <w:r w:rsidRPr="005011E0">
        <w:rPr>
          <w:rFonts w:ascii="Arial" w:hAnsi="Arial" w:cs="Arial"/>
          <w:sz w:val="24"/>
          <w:szCs w:val="24"/>
        </w:rPr>
        <w:t xml:space="preserve"> talented individuals </w:t>
      </w:r>
      <w:r w:rsidR="2E0229BF" w:rsidRPr="005011E0">
        <w:rPr>
          <w:rFonts w:ascii="Arial" w:hAnsi="Arial" w:cs="Arial"/>
          <w:sz w:val="24"/>
          <w:szCs w:val="24"/>
        </w:rPr>
        <w:t>who participate in achieving a</w:t>
      </w:r>
      <w:r w:rsidRPr="005011E0">
        <w:rPr>
          <w:rFonts w:ascii="Arial" w:hAnsi="Arial" w:cs="Arial"/>
          <w:sz w:val="24"/>
          <w:szCs w:val="24"/>
        </w:rPr>
        <w:t xml:space="preserve"> common goal (Lund 2014).</w:t>
      </w:r>
      <w:r w:rsidR="00D402CD">
        <w:rPr>
          <w:rFonts w:ascii="Arial" w:hAnsi="Arial" w:cs="Arial"/>
          <w:sz w:val="24"/>
          <w:szCs w:val="24"/>
        </w:rPr>
        <w:t xml:space="preserve"> This age is one of a combination and conjunction of knowledge and sciences and “that is transdisciplinarity” (Losada 2014:20.9).</w:t>
      </w:r>
      <w:r w:rsidR="00D402CD" w:rsidRPr="005011E0" w:rsidDel="00D402CD">
        <w:rPr>
          <w:rFonts w:ascii="Arial" w:hAnsi="Arial" w:cs="Arial"/>
          <w:sz w:val="24"/>
          <w:szCs w:val="24"/>
        </w:rPr>
        <w:t xml:space="preserve"> </w:t>
      </w:r>
      <w:r w:rsidR="009C6A77" w:rsidRPr="00D97252">
        <w:rPr>
          <w:rFonts w:ascii="Arial" w:hAnsi="Arial" w:cs="Arial"/>
          <w:sz w:val="24"/>
          <w:szCs w:val="24"/>
        </w:rPr>
        <w:t>Students</w:t>
      </w:r>
      <w:r w:rsidR="009C6A77">
        <w:rPr>
          <w:rFonts w:ascii="Arial" w:hAnsi="Arial" w:cs="Arial"/>
          <w:sz w:val="24"/>
          <w:szCs w:val="24"/>
        </w:rPr>
        <w:t xml:space="preserve"> need</w:t>
      </w:r>
      <w:r w:rsidR="009C6A77" w:rsidRPr="00D97252">
        <w:rPr>
          <w:rFonts w:ascii="Arial" w:hAnsi="Arial" w:cs="Arial"/>
          <w:sz w:val="24"/>
          <w:szCs w:val="24"/>
        </w:rPr>
        <w:t xml:space="preserve"> to be able to </w:t>
      </w:r>
      <w:r w:rsidR="009C6A77">
        <w:rPr>
          <w:rFonts w:ascii="Arial" w:hAnsi="Arial" w:cs="Arial"/>
          <w:sz w:val="24"/>
          <w:szCs w:val="24"/>
        </w:rPr>
        <w:t xml:space="preserve">freely </w:t>
      </w:r>
      <w:r w:rsidR="009C6A77" w:rsidRPr="00D97252">
        <w:rPr>
          <w:rFonts w:ascii="Arial" w:hAnsi="Arial" w:cs="Arial"/>
          <w:sz w:val="24"/>
          <w:szCs w:val="24"/>
        </w:rPr>
        <w:t>demonstrate their curiosity and educators need to support them patiently through th</w:t>
      </w:r>
      <w:r w:rsidR="009C6A77">
        <w:rPr>
          <w:rFonts w:ascii="Arial" w:hAnsi="Arial" w:cs="Arial"/>
          <w:sz w:val="24"/>
          <w:szCs w:val="24"/>
        </w:rPr>
        <w:t>e</w:t>
      </w:r>
      <w:r w:rsidR="009C6A77" w:rsidRPr="00D97252">
        <w:rPr>
          <w:rFonts w:ascii="Arial" w:hAnsi="Arial" w:cs="Arial"/>
          <w:sz w:val="24"/>
          <w:szCs w:val="24"/>
        </w:rPr>
        <w:t xml:space="preserve"> process and help them </w:t>
      </w:r>
      <w:r w:rsidR="009C6A77">
        <w:rPr>
          <w:rFonts w:ascii="Arial" w:hAnsi="Arial" w:cs="Arial"/>
          <w:sz w:val="24"/>
          <w:szCs w:val="24"/>
        </w:rPr>
        <w:t xml:space="preserve">to </w:t>
      </w:r>
      <w:r w:rsidR="009C6A77" w:rsidRPr="00D97252">
        <w:rPr>
          <w:rFonts w:ascii="Arial" w:hAnsi="Arial" w:cs="Arial"/>
          <w:sz w:val="24"/>
          <w:szCs w:val="24"/>
        </w:rPr>
        <w:t>increase their knowledge (Androne 2014) by drawing on different systems of knowledge</w:t>
      </w:r>
      <w:r w:rsidR="009C6A77">
        <w:rPr>
          <w:rFonts w:ascii="Arial" w:hAnsi="Arial" w:cs="Arial"/>
          <w:sz w:val="24"/>
          <w:szCs w:val="24"/>
        </w:rPr>
        <w:t xml:space="preserve">.  </w:t>
      </w:r>
    </w:p>
    <w:p w14:paraId="2D0E6F86" w14:textId="35172E6C" w:rsidR="0054568F" w:rsidRPr="005011E0" w:rsidRDefault="00D17B8E" w:rsidP="00D13C53">
      <w:pPr>
        <w:spacing w:line="360" w:lineRule="auto"/>
        <w:jc w:val="both"/>
        <w:rPr>
          <w:rFonts w:ascii="Arial" w:hAnsi="Arial" w:cs="Arial"/>
          <w:sz w:val="24"/>
          <w:szCs w:val="24"/>
        </w:rPr>
      </w:pPr>
      <w:r w:rsidRPr="005011E0">
        <w:rPr>
          <w:rFonts w:ascii="Arial" w:hAnsi="Arial" w:cs="Arial"/>
          <w:sz w:val="24"/>
          <w:szCs w:val="24"/>
        </w:rPr>
        <w:lastRenderedPageBreak/>
        <w:t xml:space="preserve">Cultivating this </w:t>
      </w:r>
      <w:r w:rsidR="00D402CD">
        <w:rPr>
          <w:rFonts w:ascii="Arial" w:hAnsi="Arial" w:cs="Arial"/>
          <w:sz w:val="24"/>
          <w:szCs w:val="24"/>
        </w:rPr>
        <w:t>transcendent</w:t>
      </w:r>
      <w:r w:rsidRPr="005011E0">
        <w:rPr>
          <w:rFonts w:ascii="Arial" w:hAnsi="Arial" w:cs="Arial"/>
          <w:sz w:val="24"/>
          <w:szCs w:val="24"/>
        </w:rPr>
        <w:t xml:space="preserve"> relationship</w:t>
      </w:r>
      <w:r w:rsidR="00D402CD">
        <w:rPr>
          <w:rFonts w:ascii="Arial" w:hAnsi="Arial" w:cs="Arial"/>
          <w:sz w:val="24"/>
          <w:szCs w:val="24"/>
        </w:rPr>
        <w:t xml:space="preserve"> that integrates disciplines</w:t>
      </w:r>
      <w:r w:rsidRPr="005011E0">
        <w:rPr>
          <w:rFonts w:ascii="Arial" w:hAnsi="Arial" w:cs="Arial"/>
          <w:sz w:val="24"/>
          <w:szCs w:val="24"/>
        </w:rPr>
        <w:t xml:space="preserve"> has benefits for all stakeholders and is a vital component of the pedagogy of </w:t>
      </w:r>
      <w:r w:rsidR="009C6A77" w:rsidRPr="005011E0">
        <w:rPr>
          <w:rFonts w:ascii="Arial" w:hAnsi="Arial" w:cs="Arial"/>
          <w:sz w:val="24"/>
          <w:szCs w:val="24"/>
        </w:rPr>
        <w:t>p</w:t>
      </w:r>
      <w:r w:rsidR="009C6A77">
        <w:rPr>
          <w:rFonts w:ascii="Arial" w:hAnsi="Arial" w:cs="Arial"/>
          <w:sz w:val="24"/>
          <w:szCs w:val="24"/>
        </w:rPr>
        <w:t>articipative learning</w:t>
      </w:r>
      <w:r w:rsidRPr="005011E0">
        <w:rPr>
          <w:rFonts w:ascii="Arial" w:hAnsi="Arial" w:cs="Arial"/>
          <w:sz w:val="24"/>
          <w:szCs w:val="24"/>
        </w:rPr>
        <w:t xml:space="preserve">. </w:t>
      </w:r>
      <w:r w:rsidR="0054568F" w:rsidRPr="005011E0">
        <w:rPr>
          <w:rFonts w:ascii="Arial" w:hAnsi="Arial" w:cs="Arial"/>
          <w:sz w:val="24"/>
          <w:szCs w:val="24"/>
        </w:rPr>
        <w:t>A closer relationship between</w:t>
      </w:r>
      <w:r w:rsidR="00D402CD">
        <w:rPr>
          <w:rFonts w:ascii="Arial" w:hAnsi="Arial" w:cs="Arial"/>
          <w:sz w:val="24"/>
          <w:szCs w:val="24"/>
        </w:rPr>
        <w:t xml:space="preserve"> community,</w:t>
      </w:r>
      <w:r w:rsidR="0054568F" w:rsidRPr="005011E0">
        <w:rPr>
          <w:rFonts w:ascii="Arial" w:hAnsi="Arial" w:cs="Arial"/>
          <w:sz w:val="24"/>
          <w:szCs w:val="24"/>
        </w:rPr>
        <w:t xml:space="preserve"> industry and higher education is vital for the successful development of work-ready students</w:t>
      </w:r>
      <w:r>
        <w:rPr>
          <w:rFonts w:ascii="Arial" w:hAnsi="Arial" w:cs="Arial"/>
          <w:sz w:val="24"/>
          <w:szCs w:val="24"/>
        </w:rPr>
        <w:t xml:space="preserve">, </w:t>
      </w:r>
      <w:r w:rsidR="563CA38F">
        <w:rPr>
          <w:rFonts w:ascii="Arial" w:hAnsi="Arial" w:cs="Arial"/>
          <w:sz w:val="24"/>
          <w:szCs w:val="24"/>
        </w:rPr>
        <w:t>p</w:t>
      </w:r>
      <w:r w:rsidR="2BCFD0E6">
        <w:rPr>
          <w:rFonts w:ascii="Arial" w:hAnsi="Arial" w:cs="Arial"/>
          <w:sz w:val="24"/>
          <w:szCs w:val="24"/>
        </w:rPr>
        <w:t>ositioning</w:t>
      </w:r>
      <w:r w:rsidR="0054568F" w:rsidRPr="005011E0">
        <w:rPr>
          <w:rFonts w:ascii="Arial" w:hAnsi="Arial" w:cs="Arial"/>
          <w:sz w:val="24"/>
          <w:szCs w:val="24"/>
        </w:rPr>
        <w:t xml:space="preserve"> universities </w:t>
      </w:r>
      <w:r w:rsidR="2BCFD0E6" w:rsidRPr="005011E0">
        <w:rPr>
          <w:rFonts w:ascii="Arial" w:hAnsi="Arial" w:cs="Arial"/>
          <w:sz w:val="24"/>
          <w:szCs w:val="24"/>
        </w:rPr>
        <w:t>as key drivers for</w:t>
      </w:r>
      <w:r w:rsidR="0054568F" w:rsidRPr="005011E0">
        <w:rPr>
          <w:rFonts w:ascii="Arial" w:hAnsi="Arial" w:cs="Arial"/>
          <w:sz w:val="24"/>
          <w:szCs w:val="24"/>
        </w:rPr>
        <w:t xml:space="preserve"> understanding society’s future requirements for services</w:t>
      </w:r>
      <w:r w:rsidR="000918E0">
        <w:rPr>
          <w:rFonts w:ascii="Arial" w:hAnsi="Arial" w:cs="Arial"/>
          <w:sz w:val="24"/>
          <w:szCs w:val="24"/>
        </w:rPr>
        <w:t xml:space="preserve"> and</w:t>
      </w:r>
      <w:r w:rsidR="000918E0" w:rsidRPr="005011E0">
        <w:rPr>
          <w:rFonts w:ascii="Arial" w:hAnsi="Arial" w:cs="Arial"/>
          <w:sz w:val="24"/>
          <w:szCs w:val="24"/>
        </w:rPr>
        <w:t xml:space="preserve"> </w:t>
      </w:r>
      <w:r w:rsidR="0054568F" w:rsidRPr="005011E0">
        <w:rPr>
          <w:rFonts w:ascii="Arial" w:hAnsi="Arial" w:cs="Arial"/>
          <w:sz w:val="24"/>
          <w:szCs w:val="24"/>
        </w:rPr>
        <w:t xml:space="preserve">products as well as processes (Chandrasekaran, Littlefair </w:t>
      </w:r>
      <w:r w:rsidR="6A961B62" w:rsidRPr="005011E0">
        <w:rPr>
          <w:rFonts w:ascii="Arial" w:hAnsi="Arial" w:cs="Arial"/>
          <w:sz w:val="24"/>
          <w:szCs w:val="24"/>
        </w:rPr>
        <w:t>&amp;</w:t>
      </w:r>
      <w:r w:rsidR="0054568F" w:rsidRPr="005011E0">
        <w:rPr>
          <w:rFonts w:ascii="Arial" w:hAnsi="Arial" w:cs="Arial"/>
          <w:sz w:val="24"/>
          <w:szCs w:val="24"/>
        </w:rPr>
        <w:t xml:space="preserve"> Stojcevski 2015). To make </w:t>
      </w:r>
      <w:r w:rsidR="008E3214">
        <w:rPr>
          <w:rFonts w:ascii="Arial" w:hAnsi="Arial" w:cs="Arial"/>
          <w:sz w:val="24"/>
          <w:szCs w:val="24"/>
        </w:rPr>
        <w:t xml:space="preserve">learning </w:t>
      </w:r>
      <w:r w:rsidR="0054568F" w:rsidRPr="005011E0">
        <w:rPr>
          <w:rFonts w:ascii="Arial" w:hAnsi="Arial" w:cs="Arial"/>
          <w:sz w:val="24"/>
          <w:szCs w:val="24"/>
        </w:rPr>
        <w:t>exercises relevant for students, the</w:t>
      </w:r>
      <w:r w:rsidR="01D9F693" w:rsidRPr="005011E0">
        <w:rPr>
          <w:rFonts w:ascii="Arial" w:hAnsi="Arial" w:cs="Arial"/>
          <w:sz w:val="24"/>
          <w:szCs w:val="24"/>
        </w:rPr>
        <w:t>y n</w:t>
      </w:r>
      <w:r w:rsidR="143D3629" w:rsidRPr="005011E0">
        <w:rPr>
          <w:rFonts w:ascii="Arial" w:hAnsi="Arial" w:cs="Arial"/>
          <w:sz w:val="24"/>
          <w:szCs w:val="24"/>
        </w:rPr>
        <w:t>eed to</w:t>
      </w:r>
      <w:r w:rsidR="0054568F" w:rsidRPr="005011E0">
        <w:rPr>
          <w:rFonts w:ascii="Arial" w:hAnsi="Arial" w:cs="Arial"/>
          <w:sz w:val="24"/>
          <w:szCs w:val="24"/>
        </w:rPr>
        <w:t xml:space="preserve"> </w:t>
      </w:r>
      <w:r w:rsidR="143D3629" w:rsidRPr="005011E0">
        <w:rPr>
          <w:rFonts w:ascii="Arial" w:hAnsi="Arial" w:cs="Arial"/>
          <w:sz w:val="24"/>
          <w:szCs w:val="24"/>
        </w:rPr>
        <w:t>work with</w:t>
      </w:r>
      <w:r w:rsidR="0054568F" w:rsidRPr="005011E0">
        <w:rPr>
          <w:rFonts w:ascii="Arial" w:hAnsi="Arial" w:cs="Arial"/>
          <w:sz w:val="24"/>
          <w:szCs w:val="24"/>
        </w:rPr>
        <w:t xml:space="preserve"> topics </w:t>
      </w:r>
      <w:r w:rsidR="143D3629" w:rsidRPr="005011E0">
        <w:rPr>
          <w:rFonts w:ascii="Arial" w:hAnsi="Arial" w:cs="Arial"/>
          <w:sz w:val="24"/>
          <w:szCs w:val="24"/>
        </w:rPr>
        <w:t>and challe</w:t>
      </w:r>
      <w:r w:rsidR="00DF4399">
        <w:rPr>
          <w:rFonts w:ascii="Arial" w:hAnsi="Arial" w:cs="Arial"/>
          <w:sz w:val="24"/>
          <w:szCs w:val="24"/>
        </w:rPr>
        <w:t>n</w:t>
      </w:r>
      <w:r w:rsidR="143D3629" w:rsidRPr="005011E0">
        <w:rPr>
          <w:rFonts w:ascii="Arial" w:hAnsi="Arial" w:cs="Arial"/>
          <w:sz w:val="24"/>
          <w:szCs w:val="24"/>
        </w:rPr>
        <w:t>ges that they can relate to</w:t>
      </w:r>
      <w:r w:rsidR="4383A5AB" w:rsidRPr="005011E0">
        <w:rPr>
          <w:rFonts w:ascii="Arial" w:hAnsi="Arial" w:cs="Arial"/>
          <w:sz w:val="24"/>
          <w:szCs w:val="24"/>
        </w:rPr>
        <w:t xml:space="preserve"> and that can provide solutions to issues they face in their personal</w:t>
      </w:r>
      <w:r w:rsidR="0054568F" w:rsidRPr="005011E0">
        <w:rPr>
          <w:rFonts w:ascii="Arial" w:hAnsi="Arial" w:cs="Arial"/>
          <w:sz w:val="24"/>
          <w:szCs w:val="24"/>
        </w:rPr>
        <w:t xml:space="preserve"> social context</w:t>
      </w:r>
      <w:r w:rsidR="46893417" w:rsidRPr="005011E0">
        <w:rPr>
          <w:rFonts w:ascii="Arial" w:hAnsi="Arial" w:cs="Arial"/>
          <w:sz w:val="24"/>
          <w:szCs w:val="24"/>
        </w:rPr>
        <w:t>s</w:t>
      </w:r>
      <w:r w:rsidR="0054568F" w:rsidRPr="005011E0">
        <w:rPr>
          <w:rFonts w:ascii="Arial" w:hAnsi="Arial" w:cs="Arial"/>
          <w:sz w:val="24"/>
          <w:szCs w:val="24"/>
        </w:rPr>
        <w:t>.</w:t>
      </w:r>
    </w:p>
    <w:p w14:paraId="4778A8E3" w14:textId="393DFD26" w:rsidR="672B6B30" w:rsidRDefault="0054568F" w:rsidP="00D13C53">
      <w:pPr>
        <w:spacing w:line="360" w:lineRule="auto"/>
        <w:ind w:right="-23"/>
        <w:jc w:val="both"/>
        <w:rPr>
          <w:rFonts w:ascii="Arial" w:hAnsi="Arial" w:cs="Arial"/>
          <w:sz w:val="24"/>
          <w:szCs w:val="24"/>
        </w:rPr>
      </w:pPr>
      <w:r w:rsidRPr="005011E0">
        <w:rPr>
          <w:rFonts w:ascii="Arial" w:hAnsi="Arial" w:cs="Arial"/>
          <w:sz w:val="24"/>
          <w:szCs w:val="24"/>
        </w:rPr>
        <w:t>This relationship implies that there needs to be a much broader involvement of actors beyond educators and students</w:t>
      </w:r>
      <w:r w:rsidR="008E3214">
        <w:rPr>
          <w:rFonts w:ascii="Arial" w:hAnsi="Arial" w:cs="Arial"/>
          <w:sz w:val="24"/>
          <w:szCs w:val="24"/>
        </w:rPr>
        <w:t xml:space="preserve"> the effort</w:t>
      </w:r>
      <w:r w:rsidR="00D402CD">
        <w:rPr>
          <w:rFonts w:ascii="Arial" w:hAnsi="Arial" w:cs="Arial"/>
          <w:sz w:val="24"/>
          <w:szCs w:val="24"/>
        </w:rPr>
        <w:t xml:space="preserve"> to build a truly transdisciplinary experience</w:t>
      </w:r>
      <w:r w:rsidR="008E3214">
        <w:rPr>
          <w:rFonts w:ascii="Arial" w:hAnsi="Arial" w:cs="Arial"/>
          <w:sz w:val="24"/>
          <w:szCs w:val="24"/>
        </w:rPr>
        <w:t>.</w:t>
      </w:r>
      <w:r w:rsidR="00D402CD">
        <w:rPr>
          <w:rFonts w:ascii="Arial" w:hAnsi="Arial" w:cs="Arial"/>
          <w:sz w:val="24"/>
          <w:szCs w:val="24"/>
        </w:rPr>
        <w:t xml:space="preserve"> </w:t>
      </w:r>
      <w:r w:rsidR="008E3214">
        <w:rPr>
          <w:rFonts w:ascii="Arial" w:hAnsi="Arial" w:cs="Arial"/>
          <w:sz w:val="24"/>
          <w:szCs w:val="24"/>
        </w:rPr>
        <w:t>C</w:t>
      </w:r>
      <w:r w:rsidR="00D402CD">
        <w:rPr>
          <w:rFonts w:ascii="Arial" w:hAnsi="Arial" w:cs="Arial"/>
          <w:sz w:val="24"/>
          <w:szCs w:val="24"/>
        </w:rPr>
        <w:t xml:space="preserve">onsequently, </w:t>
      </w:r>
      <w:r w:rsidRPr="005011E0">
        <w:rPr>
          <w:rFonts w:ascii="Arial" w:hAnsi="Arial" w:cs="Arial"/>
          <w:sz w:val="24"/>
          <w:szCs w:val="24"/>
        </w:rPr>
        <w:t xml:space="preserve">an </w:t>
      </w:r>
      <w:r w:rsidR="00961659" w:rsidRPr="005011E0">
        <w:rPr>
          <w:rFonts w:ascii="Arial" w:hAnsi="Arial" w:cs="Arial"/>
          <w:sz w:val="24"/>
          <w:szCs w:val="24"/>
        </w:rPr>
        <w:t>increas</w:t>
      </w:r>
      <w:r w:rsidR="00961659">
        <w:rPr>
          <w:rFonts w:ascii="Arial" w:hAnsi="Arial" w:cs="Arial"/>
          <w:sz w:val="24"/>
          <w:szCs w:val="24"/>
        </w:rPr>
        <w:t>ing</w:t>
      </w:r>
      <w:r w:rsidR="00961659" w:rsidRPr="005011E0">
        <w:rPr>
          <w:rFonts w:ascii="Arial" w:hAnsi="Arial" w:cs="Arial"/>
          <w:sz w:val="24"/>
          <w:szCs w:val="24"/>
        </w:rPr>
        <w:t xml:space="preserve"> </w:t>
      </w:r>
      <w:r w:rsidRPr="005011E0">
        <w:rPr>
          <w:rFonts w:ascii="Arial" w:hAnsi="Arial" w:cs="Arial"/>
          <w:sz w:val="24"/>
          <w:szCs w:val="24"/>
        </w:rPr>
        <w:t>number of stakeholders are getting involved in holding science to account through education.</w:t>
      </w:r>
      <w:r>
        <w:rPr>
          <w:rFonts w:ascii="Arial" w:hAnsi="Arial" w:cs="Arial"/>
          <w:sz w:val="24"/>
          <w:szCs w:val="24"/>
        </w:rPr>
        <w:t xml:space="preserve"> </w:t>
      </w:r>
      <w:r w:rsidR="00D402CD">
        <w:rPr>
          <w:rFonts w:ascii="Arial" w:hAnsi="Arial" w:cs="Arial"/>
          <w:sz w:val="24"/>
          <w:szCs w:val="24"/>
        </w:rPr>
        <w:t>Aside from</w:t>
      </w:r>
      <w:r>
        <w:rPr>
          <w:rFonts w:ascii="Arial" w:hAnsi="Arial" w:cs="Arial"/>
          <w:sz w:val="24"/>
          <w:szCs w:val="24"/>
        </w:rPr>
        <w:t xml:space="preserve"> being conceptually dense, transdisciplinarity is often misunderstood and even confused with multidisciplinarity and interdisciplinarity and this needs to be clarified. </w:t>
      </w:r>
      <w:r w:rsidR="46893417">
        <w:rPr>
          <w:rFonts w:ascii="Arial" w:hAnsi="Arial" w:cs="Arial"/>
          <w:sz w:val="24"/>
          <w:szCs w:val="24"/>
        </w:rPr>
        <w:t>For</w:t>
      </w:r>
      <w:r>
        <w:rPr>
          <w:rFonts w:ascii="Arial" w:hAnsi="Arial" w:cs="Arial"/>
          <w:sz w:val="24"/>
          <w:szCs w:val="24"/>
        </w:rPr>
        <w:t xml:space="preserve"> this purpose, </w:t>
      </w:r>
      <w:r w:rsidR="00534BEE" w:rsidRPr="00C77A92">
        <w:rPr>
          <w:rFonts w:ascii="Arial" w:hAnsi="Arial" w:cs="Arial"/>
          <w:sz w:val="24"/>
          <w:szCs w:val="24"/>
        </w:rPr>
        <w:t>Table 1 below provides a snapshot of the differences between multidisciplinary, interdisciplinary and transdisciplinary research.</w:t>
      </w:r>
    </w:p>
    <w:p w14:paraId="33E656D4" w14:textId="7C259700" w:rsidR="00534BEE" w:rsidRPr="00D97252" w:rsidRDefault="00534BEE" w:rsidP="00D13C53">
      <w:pPr>
        <w:spacing w:line="360" w:lineRule="auto"/>
        <w:ind w:right="521"/>
        <w:jc w:val="both"/>
        <w:rPr>
          <w:rFonts w:ascii="Arial" w:hAnsi="Arial" w:cs="Arial"/>
          <w:b/>
          <w:bCs/>
        </w:rPr>
      </w:pPr>
      <w:r w:rsidRPr="00D97252">
        <w:rPr>
          <w:rFonts w:ascii="Arial" w:hAnsi="Arial" w:cs="Arial"/>
          <w:b/>
          <w:bCs/>
        </w:rPr>
        <w:t xml:space="preserve">Table 1. Multidisciplinary, </w:t>
      </w:r>
      <w:r w:rsidR="000918E0">
        <w:rPr>
          <w:rFonts w:ascii="Arial" w:hAnsi="Arial" w:cs="Arial"/>
          <w:b/>
          <w:bCs/>
        </w:rPr>
        <w:t>i</w:t>
      </w:r>
      <w:r w:rsidRPr="00D97252">
        <w:rPr>
          <w:rFonts w:ascii="Arial" w:hAnsi="Arial" w:cs="Arial"/>
          <w:b/>
          <w:bCs/>
        </w:rPr>
        <w:t xml:space="preserve">nterdisciplinary and </w:t>
      </w:r>
      <w:r w:rsidR="000918E0">
        <w:rPr>
          <w:rFonts w:ascii="Arial" w:hAnsi="Arial" w:cs="Arial"/>
          <w:b/>
          <w:bCs/>
        </w:rPr>
        <w:t>t</w:t>
      </w:r>
      <w:r w:rsidRPr="00D97252">
        <w:rPr>
          <w:rFonts w:ascii="Arial" w:hAnsi="Arial" w:cs="Arial"/>
          <w:b/>
          <w:bCs/>
        </w:rPr>
        <w:t>ransdisciplinary research</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64"/>
        <w:gridCol w:w="2964"/>
        <w:gridCol w:w="2970"/>
      </w:tblGrid>
      <w:tr w:rsidR="00534BEE" w14:paraId="5949C5E7" w14:textId="77777777" w:rsidTr="0CDAA39D">
        <w:tc>
          <w:tcPr>
            <w:tcW w:w="3005" w:type="dxa"/>
            <w:shd w:val="clear" w:color="auto" w:fill="D9D9D9" w:themeFill="background1" w:themeFillShade="D9"/>
          </w:tcPr>
          <w:p w14:paraId="269DDD9B" w14:textId="7BAF5174"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Multidisciplinary </w:t>
            </w:r>
            <w:r w:rsidR="000918E0">
              <w:rPr>
                <w:rFonts w:ascii="Arial" w:hAnsi="Arial" w:cs="Arial"/>
                <w:sz w:val="20"/>
                <w:szCs w:val="20"/>
              </w:rPr>
              <w:t>r</w:t>
            </w:r>
            <w:r w:rsidRPr="002A50DF">
              <w:rPr>
                <w:rFonts w:ascii="Arial" w:hAnsi="Arial" w:cs="Arial"/>
                <w:sz w:val="20"/>
                <w:szCs w:val="20"/>
              </w:rPr>
              <w:t>esearch</w:t>
            </w:r>
          </w:p>
        </w:tc>
        <w:tc>
          <w:tcPr>
            <w:tcW w:w="3005" w:type="dxa"/>
            <w:shd w:val="clear" w:color="auto" w:fill="D9D9D9" w:themeFill="background1" w:themeFillShade="D9"/>
          </w:tcPr>
          <w:p w14:paraId="114B4DF1" w14:textId="783BB900"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Interdisciplinary </w:t>
            </w:r>
            <w:r w:rsidR="000918E0">
              <w:rPr>
                <w:rFonts w:ascii="Arial" w:hAnsi="Arial" w:cs="Arial"/>
                <w:sz w:val="20"/>
                <w:szCs w:val="20"/>
              </w:rPr>
              <w:t>r</w:t>
            </w:r>
            <w:r w:rsidRPr="002A50DF">
              <w:rPr>
                <w:rFonts w:ascii="Arial" w:hAnsi="Arial" w:cs="Arial"/>
                <w:sz w:val="20"/>
                <w:szCs w:val="20"/>
              </w:rPr>
              <w:t>esearch</w:t>
            </w:r>
          </w:p>
        </w:tc>
        <w:tc>
          <w:tcPr>
            <w:tcW w:w="3006" w:type="dxa"/>
            <w:shd w:val="clear" w:color="auto" w:fill="D9D9D9" w:themeFill="background1" w:themeFillShade="D9"/>
          </w:tcPr>
          <w:p w14:paraId="10F9C6BC" w14:textId="133F5052"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Transdisciplinary </w:t>
            </w:r>
            <w:r w:rsidR="000918E0">
              <w:rPr>
                <w:rFonts w:ascii="Arial" w:hAnsi="Arial" w:cs="Arial"/>
                <w:sz w:val="20"/>
                <w:szCs w:val="20"/>
              </w:rPr>
              <w:t>r</w:t>
            </w:r>
            <w:r w:rsidRPr="002A50DF">
              <w:rPr>
                <w:rFonts w:ascii="Arial" w:hAnsi="Arial" w:cs="Arial"/>
                <w:sz w:val="20"/>
                <w:szCs w:val="20"/>
              </w:rPr>
              <w:t>esearch</w:t>
            </w:r>
          </w:p>
        </w:tc>
      </w:tr>
      <w:tr w:rsidR="00534BEE" w14:paraId="2B27A19A" w14:textId="77777777" w:rsidTr="0CDAA39D">
        <w:tc>
          <w:tcPr>
            <w:tcW w:w="3005" w:type="dxa"/>
          </w:tcPr>
          <w:p w14:paraId="7E3A24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with several disciplines</w:t>
            </w:r>
          </w:p>
        </w:tc>
        <w:tc>
          <w:tcPr>
            <w:tcW w:w="3005" w:type="dxa"/>
          </w:tcPr>
          <w:p w14:paraId="178ADCD1"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between several disciplines</w:t>
            </w:r>
          </w:p>
        </w:tc>
        <w:tc>
          <w:tcPr>
            <w:tcW w:w="3006" w:type="dxa"/>
          </w:tcPr>
          <w:p w14:paraId="45460B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across and beyond several disciplines</w:t>
            </w:r>
          </w:p>
        </w:tc>
      </w:tr>
      <w:tr w:rsidR="00534BEE" w14:paraId="26308070" w14:textId="77777777" w:rsidTr="0CDAA39D">
        <w:tc>
          <w:tcPr>
            <w:tcW w:w="3005" w:type="dxa"/>
          </w:tcPr>
          <w:p w14:paraId="2A6F6C22" w14:textId="77777777"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Members from different disciplines work independently on different aspects of the project</w:t>
            </w:r>
          </w:p>
          <w:p w14:paraId="0F94305E" w14:textId="77777777" w:rsidR="00534BEE" w:rsidRPr="002A50DF" w:rsidRDefault="00534BEE" w:rsidP="00D13C53">
            <w:pPr>
              <w:spacing w:after="160" w:line="360" w:lineRule="auto"/>
              <w:ind w:right="521"/>
              <w:rPr>
                <w:rFonts w:ascii="Arial" w:hAnsi="Arial" w:cs="Arial"/>
                <w:sz w:val="20"/>
                <w:szCs w:val="20"/>
              </w:rPr>
            </w:pPr>
          </w:p>
        </w:tc>
        <w:tc>
          <w:tcPr>
            <w:tcW w:w="3005" w:type="dxa"/>
          </w:tcPr>
          <w:p w14:paraId="43103BB9"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Focuses on reciprocal action of disciplines</w:t>
            </w:r>
          </w:p>
        </w:tc>
        <w:tc>
          <w:tcPr>
            <w:tcW w:w="3006" w:type="dxa"/>
          </w:tcPr>
          <w:p w14:paraId="60CFFD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Involves relevant specialists, non-specialists, stakeholders and other participants</w:t>
            </w:r>
          </w:p>
        </w:tc>
      </w:tr>
      <w:tr w:rsidR="00534BEE" w14:paraId="4D9FAD32" w14:textId="77777777" w:rsidTr="0CDAA39D">
        <w:tc>
          <w:tcPr>
            <w:tcW w:w="3005" w:type="dxa"/>
          </w:tcPr>
          <w:p w14:paraId="2DBC2167"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Juxtaposition of disciplines</w:t>
            </w:r>
          </w:p>
        </w:tc>
        <w:tc>
          <w:tcPr>
            <w:tcW w:w="3005" w:type="dxa"/>
          </w:tcPr>
          <w:p w14:paraId="255A48A8"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of disciplines</w:t>
            </w:r>
          </w:p>
        </w:tc>
        <w:tc>
          <w:tcPr>
            <w:tcW w:w="3006" w:type="dxa"/>
          </w:tcPr>
          <w:p w14:paraId="311B74F1" w14:textId="4D64F164"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Transcend</w:t>
            </w:r>
            <w:r w:rsidR="00961659">
              <w:rPr>
                <w:rFonts w:ascii="Arial" w:hAnsi="Arial" w:cs="Arial"/>
                <w:sz w:val="20"/>
                <w:szCs w:val="20"/>
              </w:rPr>
              <w:t>s</w:t>
            </w:r>
            <w:r w:rsidRPr="002A50DF">
              <w:rPr>
                <w:rFonts w:ascii="Arial" w:hAnsi="Arial" w:cs="Arial"/>
                <w:sz w:val="20"/>
                <w:szCs w:val="20"/>
              </w:rPr>
              <w:t xml:space="preserve"> disciplines’ boundaries</w:t>
            </w:r>
          </w:p>
          <w:p w14:paraId="13A21F83" w14:textId="77777777" w:rsidR="005A576C" w:rsidRPr="002A50DF" w:rsidRDefault="005A576C" w:rsidP="00D13C53">
            <w:pPr>
              <w:spacing w:after="160" w:line="360" w:lineRule="auto"/>
              <w:ind w:right="521"/>
              <w:rPr>
                <w:rFonts w:ascii="Arial" w:hAnsi="Arial" w:cs="Arial"/>
                <w:sz w:val="20"/>
                <w:szCs w:val="20"/>
              </w:rPr>
            </w:pPr>
          </w:p>
        </w:tc>
      </w:tr>
      <w:tr w:rsidR="00534BEE" w14:paraId="5D3D905D" w14:textId="77777777" w:rsidTr="0CDAA39D">
        <w:tc>
          <w:tcPr>
            <w:tcW w:w="3005" w:type="dxa"/>
          </w:tcPr>
          <w:p w14:paraId="5EA7246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lastRenderedPageBreak/>
              <w:t>Additive and collaborative</w:t>
            </w:r>
          </w:p>
        </w:tc>
        <w:tc>
          <w:tcPr>
            <w:tcW w:w="3005" w:type="dxa"/>
          </w:tcPr>
          <w:p w14:paraId="259BA0A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Common methodologies</w:t>
            </w:r>
          </w:p>
        </w:tc>
        <w:tc>
          <w:tcPr>
            <w:tcW w:w="3006" w:type="dxa"/>
          </w:tcPr>
          <w:p w14:paraId="4C1859E5"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assimilation, unification and harmony of views and appro</w:t>
            </w:r>
            <w:r>
              <w:rPr>
                <w:rFonts w:ascii="Arial" w:hAnsi="Arial" w:cs="Arial"/>
                <w:sz w:val="20"/>
                <w:szCs w:val="20"/>
              </w:rPr>
              <w:t>a</w:t>
            </w:r>
            <w:r w:rsidRPr="002A50DF">
              <w:rPr>
                <w:rFonts w:ascii="Arial" w:hAnsi="Arial" w:cs="Arial"/>
                <w:sz w:val="20"/>
                <w:szCs w:val="20"/>
              </w:rPr>
              <w:t>ches</w:t>
            </w:r>
          </w:p>
        </w:tc>
      </w:tr>
      <w:tr w:rsidR="00534BEE" w14:paraId="6D05E9B7" w14:textId="77777777" w:rsidTr="0CDAA39D">
        <w:tc>
          <w:tcPr>
            <w:tcW w:w="3005" w:type="dxa"/>
          </w:tcPr>
          <w:p w14:paraId="1DD82863" w14:textId="66F524BB"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the sum of the individual parts</w:t>
            </w:r>
          </w:p>
          <w:p w14:paraId="08922753" w14:textId="77777777" w:rsidR="00534BEE" w:rsidRPr="002A50DF" w:rsidRDefault="00534BEE" w:rsidP="00D13C53">
            <w:pPr>
              <w:spacing w:after="160" w:line="360" w:lineRule="auto"/>
              <w:ind w:right="521"/>
              <w:rPr>
                <w:rFonts w:ascii="Arial" w:hAnsi="Arial" w:cs="Arial"/>
                <w:sz w:val="20"/>
                <w:szCs w:val="20"/>
              </w:rPr>
            </w:pPr>
          </w:p>
          <w:p w14:paraId="6E48435B" w14:textId="77777777" w:rsidR="00F813FF" w:rsidRDefault="00F813FF" w:rsidP="00D13C53">
            <w:pPr>
              <w:spacing w:after="160" w:line="360" w:lineRule="auto"/>
              <w:ind w:right="521"/>
              <w:rPr>
                <w:rFonts w:ascii="Arial" w:hAnsi="Arial" w:cs="Arial"/>
                <w:sz w:val="20"/>
                <w:szCs w:val="20"/>
              </w:rPr>
            </w:pPr>
          </w:p>
          <w:p w14:paraId="0BEC26D9" w14:textId="77777777" w:rsidR="0032359C" w:rsidRDefault="0032359C" w:rsidP="00D13C53">
            <w:pPr>
              <w:spacing w:after="160" w:line="360" w:lineRule="auto"/>
              <w:ind w:right="521"/>
              <w:rPr>
                <w:rFonts w:ascii="Arial" w:hAnsi="Arial" w:cs="Arial"/>
                <w:sz w:val="20"/>
                <w:szCs w:val="20"/>
              </w:rPr>
            </w:pPr>
          </w:p>
          <w:p w14:paraId="13E6E514" w14:textId="4E96D813" w:rsidR="00A57D52" w:rsidRDefault="00534BEE" w:rsidP="00D13C53">
            <w:pPr>
              <w:spacing w:after="160" w:line="360" w:lineRule="auto"/>
              <w:ind w:right="521"/>
              <w:rPr>
                <w:rFonts w:ascii="Arial" w:hAnsi="Arial" w:cs="Arial"/>
                <w:sz w:val="20"/>
                <w:szCs w:val="20"/>
              </w:rPr>
            </w:pPr>
            <w:r w:rsidRPr="002A50DF">
              <w:rPr>
                <w:rFonts w:ascii="Arial" w:hAnsi="Arial" w:cs="Arial"/>
                <w:sz w:val="20"/>
                <w:szCs w:val="20"/>
              </w:rPr>
              <w:t>Additive: 2 + 2 =</w:t>
            </w:r>
            <w:r w:rsidR="005A576C">
              <w:rPr>
                <w:rFonts w:ascii="Arial" w:hAnsi="Arial" w:cs="Arial"/>
                <w:sz w:val="20"/>
                <w:szCs w:val="20"/>
              </w:rPr>
              <w:t xml:space="preserve"> 4</w:t>
            </w:r>
          </w:p>
          <w:p w14:paraId="69FB47F5" w14:textId="72455FB5" w:rsidR="00534BEE" w:rsidRPr="002A50DF" w:rsidRDefault="0032359C" w:rsidP="0032359C">
            <w:pPr>
              <w:spacing w:after="160" w:line="360" w:lineRule="auto"/>
              <w:ind w:right="521"/>
              <w:rPr>
                <w:rFonts w:ascii="Arial" w:hAnsi="Arial" w:cs="Arial"/>
                <w:sz w:val="20"/>
                <w:szCs w:val="20"/>
              </w:rPr>
            </w:pPr>
            <w:r>
              <w:rPr>
                <w:rFonts w:ascii="Arial" w:hAnsi="Arial" w:cs="Arial"/>
                <w:sz w:val="20"/>
                <w:szCs w:val="20"/>
              </w:rPr>
              <w:t>E</w:t>
            </w:r>
            <w:r w:rsidR="005A576C">
              <w:rPr>
                <w:rFonts w:ascii="Arial" w:hAnsi="Arial" w:cs="Arial"/>
                <w:sz w:val="20"/>
                <w:szCs w:val="20"/>
              </w:rPr>
              <w:t xml:space="preserve">xample </w:t>
            </w:r>
            <w:r>
              <w:rPr>
                <w:rFonts w:ascii="Arial" w:hAnsi="Arial" w:cs="Arial"/>
                <w:sz w:val="20"/>
                <w:szCs w:val="20"/>
              </w:rPr>
              <w:t>–</w:t>
            </w:r>
            <w:r w:rsidR="00534BEE" w:rsidRPr="002A50DF">
              <w:rPr>
                <w:rFonts w:ascii="Arial" w:hAnsi="Arial" w:cs="Arial"/>
                <w:sz w:val="20"/>
                <w:szCs w:val="20"/>
              </w:rPr>
              <w:t xml:space="preserve"> </w:t>
            </w:r>
            <w:r>
              <w:rPr>
                <w:rFonts w:ascii="Arial" w:hAnsi="Arial" w:cs="Arial"/>
                <w:sz w:val="20"/>
                <w:szCs w:val="20"/>
              </w:rPr>
              <w:t>Public Relations and Design Innovation provide different descriptions of the problem</w:t>
            </w:r>
          </w:p>
        </w:tc>
        <w:tc>
          <w:tcPr>
            <w:tcW w:w="3005" w:type="dxa"/>
          </w:tcPr>
          <w:p w14:paraId="680473AB"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more than the sum of the individual parts</w:t>
            </w:r>
          </w:p>
          <w:p w14:paraId="421A9DDD" w14:textId="77777777" w:rsidR="00F813FF" w:rsidRDefault="00F813FF" w:rsidP="00D13C53">
            <w:pPr>
              <w:spacing w:after="160" w:line="360" w:lineRule="auto"/>
              <w:ind w:right="521"/>
              <w:rPr>
                <w:rFonts w:ascii="Arial" w:hAnsi="Arial" w:cs="Arial"/>
                <w:sz w:val="20"/>
                <w:szCs w:val="20"/>
              </w:rPr>
            </w:pPr>
          </w:p>
          <w:p w14:paraId="006A0359" w14:textId="77777777" w:rsidR="00F813FF" w:rsidRDefault="00F813FF" w:rsidP="00D13C53">
            <w:pPr>
              <w:spacing w:after="160" w:line="360" w:lineRule="auto"/>
              <w:ind w:right="521"/>
              <w:rPr>
                <w:rFonts w:ascii="Arial" w:hAnsi="Arial" w:cs="Arial"/>
                <w:sz w:val="20"/>
                <w:szCs w:val="20"/>
              </w:rPr>
            </w:pPr>
          </w:p>
          <w:p w14:paraId="18E6877F"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Integrative: 2 + 2 = </w:t>
            </w:r>
            <w:r w:rsidR="005A576C">
              <w:rPr>
                <w:rFonts w:ascii="Arial" w:hAnsi="Arial" w:cs="Arial"/>
                <w:sz w:val="20"/>
                <w:szCs w:val="20"/>
              </w:rPr>
              <w:t>5</w:t>
            </w:r>
          </w:p>
          <w:p w14:paraId="72AEAAB2" w14:textId="6A34988B" w:rsidR="00534BEE" w:rsidRPr="002A50DF" w:rsidRDefault="0032359C" w:rsidP="0032359C">
            <w:pPr>
              <w:spacing w:after="160" w:line="360" w:lineRule="auto"/>
              <w:ind w:right="521"/>
              <w:rPr>
                <w:rFonts w:ascii="Arial" w:hAnsi="Arial" w:cs="Arial"/>
                <w:sz w:val="20"/>
                <w:szCs w:val="20"/>
              </w:rPr>
            </w:pPr>
            <w:r>
              <w:rPr>
                <w:rFonts w:ascii="Arial" w:hAnsi="Arial" w:cs="Arial"/>
                <w:sz w:val="20"/>
                <w:szCs w:val="20"/>
              </w:rPr>
              <w:t>E</w:t>
            </w:r>
            <w:r w:rsidR="005A576C">
              <w:rPr>
                <w:rFonts w:ascii="Arial" w:hAnsi="Arial" w:cs="Arial"/>
                <w:sz w:val="20"/>
                <w:szCs w:val="20"/>
              </w:rPr>
              <w:t xml:space="preserve">xample </w:t>
            </w:r>
            <w:r>
              <w:rPr>
                <w:rFonts w:ascii="Arial" w:hAnsi="Arial" w:cs="Arial"/>
                <w:sz w:val="20"/>
                <w:szCs w:val="20"/>
              </w:rPr>
              <w:t>–</w:t>
            </w:r>
            <w:r w:rsidR="005A576C">
              <w:rPr>
                <w:rFonts w:ascii="Arial" w:hAnsi="Arial" w:cs="Arial"/>
                <w:sz w:val="20"/>
                <w:szCs w:val="20"/>
              </w:rPr>
              <w:t xml:space="preserve"> </w:t>
            </w:r>
            <w:r>
              <w:rPr>
                <w:rFonts w:ascii="Arial" w:hAnsi="Arial" w:cs="Arial"/>
                <w:sz w:val="20"/>
                <w:szCs w:val="20"/>
              </w:rPr>
              <w:t>Public Relations and Design Innovation students identify and develop complementary solutions</w:t>
            </w:r>
          </w:p>
        </w:tc>
        <w:tc>
          <w:tcPr>
            <w:tcW w:w="3006" w:type="dxa"/>
          </w:tcPr>
          <w:p w14:paraId="31D7674D" w14:textId="3764C34E" w:rsidR="00534BEE" w:rsidRDefault="007277A8" w:rsidP="00D13C53">
            <w:pPr>
              <w:spacing w:after="160" w:line="360" w:lineRule="auto"/>
              <w:ind w:right="521"/>
              <w:rPr>
                <w:rFonts w:ascii="Arial" w:hAnsi="Arial" w:cs="Arial"/>
                <w:sz w:val="20"/>
                <w:szCs w:val="20"/>
              </w:rPr>
            </w:pPr>
            <w:r w:rsidRPr="005A576C">
              <w:rPr>
                <w:rFonts w:ascii="Arial" w:hAnsi="Arial" w:cs="Arial"/>
                <w:sz w:val="20"/>
                <w:szCs w:val="20"/>
              </w:rPr>
              <w:t>T</w:t>
            </w:r>
            <w:r w:rsidR="005A576C" w:rsidRPr="005A576C">
              <w:rPr>
                <w:rFonts w:ascii="Arial" w:hAnsi="Arial" w:cs="Arial"/>
                <w:sz w:val="20"/>
                <w:szCs w:val="20"/>
              </w:rPr>
              <w:t>he</w:t>
            </w:r>
            <w:r>
              <w:rPr>
                <w:rFonts w:ascii="Arial" w:hAnsi="Arial" w:cs="Arial"/>
                <w:sz w:val="20"/>
                <w:szCs w:val="20"/>
              </w:rPr>
              <w:t xml:space="preserve"> </w:t>
            </w:r>
            <w:r w:rsidR="005A576C" w:rsidRPr="005A576C">
              <w:rPr>
                <w:rFonts w:ascii="Arial" w:hAnsi="Arial" w:cs="Arial"/>
                <w:sz w:val="20"/>
                <w:szCs w:val="20"/>
              </w:rPr>
              <w:t>outcome integrates</w:t>
            </w:r>
            <w:r w:rsidR="005A576C">
              <w:t xml:space="preserve"> </w:t>
            </w:r>
            <w:r>
              <w:t>the</w:t>
            </w:r>
            <w:r w:rsidR="00A57D52">
              <w:t xml:space="preserve"> individual</w:t>
            </w:r>
            <w:r>
              <w:t xml:space="preserve"> parts and</w:t>
            </w:r>
            <w:r w:rsidR="005A576C" w:rsidRPr="005A576C">
              <w:rPr>
                <w:rFonts w:ascii="Arial" w:hAnsi="Arial" w:cs="Arial"/>
                <w:sz w:val="20"/>
                <w:szCs w:val="20"/>
              </w:rPr>
              <w:t xml:space="preserve"> transcends each of their traditional boundaries</w:t>
            </w:r>
          </w:p>
          <w:p w14:paraId="7A051194" w14:textId="77777777" w:rsidR="00F813FF" w:rsidRPr="002A50DF" w:rsidRDefault="00F813FF" w:rsidP="00D13C53">
            <w:pPr>
              <w:spacing w:after="160" w:line="360" w:lineRule="auto"/>
              <w:ind w:right="521"/>
              <w:rPr>
                <w:rFonts w:ascii="Arial" w:hAnsi="Arial" w:cs="Arial"/>
                <w:sz w:val="20"/>
                <w:szCs w:val="20"/>
              </w:rPr>
            </w:pPr>
          </w:p>
          <w:p w14:paraId="3D9FC5C0"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Holistic: 2 + 2 = yellow </w:t>
            </w:r>
          </w:p>
          <w:p w14:paraId="02B4CC15" w14:textId="2C7D8991" w:rsidR="00534BEE" w:rsidRPr="00D97252" w:rsidRDefault="0032359C" w:rsidP="0032359C">
            <w:pPr>
              <w:spacing w:after="160" w:line="360" w:lineRule="auto"/>
              <w:ind w:right="521"/>
              <w:rPr>
                <w:rFonts w:ascii="Arial" w:hAnsi="Arial" w:cs="Arial"/>
                <w:sz w:val="20"/>
                <w:szCs w:val="20"/>
              </w:rPr>
            </w:pPr>
            <w:r>
              <w:rPr>
                <w:rFonts w:ascii="Arial" w:hAnsi="Arial" w:cs="Arial"/>
                <w:sz w:val="20"/>
                <w:szCs w:val="20"/>
              </w:rPr>
              <w:t>E</w:t>
            </w:r>
            <w:r w:rsidR="005A576C">
              <w:rPr>
                <w:rFonts w:ascii="Arial" w:hAnsi="Arial" w:cs="Arial"/>
                <w:sz w:val="20"/>
                <w:szCs w:val="20"/>
              </w:rPr>
              <w:t xml:space="preserve">xample </w:t>
            </w:r>
            <w:r>
              <w:rPr>
                <w:rFonts w:ascii="Arial" w:hAnsi="Arial" w:cs="Arial"/>
                <w:sz w:val="20"/>
                <w:szCs w:val="20"/>
              </w:rPr>
              <w:t>–</w:t>
            </w:r>
            <w:r w:rsidR="005A576C">
              <w:rPr>
                <w:rFonts w:ascii="Arial" w:hAnsi="Arial" w:cs="Arial"/>
                <w:sz w:val="20"/>
                <w:szCs w:val="20"/>
              </w:rPr>
              <w:t xml:space="preserve"> </w:t>
            </w:r>
            <w:r>
              <w:rPr>
                <w:rFonts w:ascii="Arial" w:hAnsi="Arial" w:cs="Arial"/>
                <w:sz w:val="20"/>
                <w:szCs w:val="20"/>
              </w:rPr>
              <w:t>Public Relations and Design Innovation students implement solutions that resolve real-life problems together</w:t>
            </w:r>
          </w:p>
        </w:tc>
      </w:tr>
    </w:tbl>
    <w:p w14:paraId="16E3F225" w14:textId="65CB2EF4" w:rsidR="00534BEE" w:rsidRDefault="00534BEE" w:rsidP="00D13C53">
      <w:pPr>
        <w:spacing w:line="360" w:lineRule="auto"/>
        <w:ind w:right="521"/>
        <w:jc w:val="both"/>
        <w:rPr>
          <w:rFonts w:ascii="Arial" w:hAnsi="Arial" w:cs="Arial"/>
        </w:rPr>
      </w:pPr>
      <w:r>
        <w:rPr>
          <w:rFonts w:ascii="Arial" w:hAnsi="Arial" w:cs="Arial"/>
        </w:rPr>
        <w:t xml:space="preserve">Source: Adapted from Choi and </w:t>
      </w:r>
      <w:r w:rsidR="0054568F">
        <w:rPr>
          <w:rFonts w:ascii="Arial" w:hAnsi="Arial" w:cs="Arial"/>
        </w:rPr>
        <w:t>Pak</w:t>
      </w:r>
      <w:r>
        <w:rPr>
          <w:rFonts w:ascii="Arial" w:hAnsi="Arial" w:cs="Arial"/>
        </w:rPr>
        <w:t xml:space="preserve"> (in Du Plessis </w:t>
      </w:r>
      <w:r w:rsidRPr="00F92C96">
        <w:rPr>
          <w:rFonts w:ascii="Arial" w:hAnsi="Arial" w:cs="Arial"/>
          <w:i/>
        </w:rPr>
        <w:t>et al</w:t>
      </w:r>
      <w:r w:rsidR="00D13C53">
        <w:rPr>
          <w:rFonts w:ascii="Arial" w:hAnsi="Arial" w:cs="Arial"/>
        </w:rPr>
        <w:t>.</w:t>
      </w:r>
      <w:r>
        <w:rPr>
          <w:rFonts w:ascii="Arial" w:hAnsi="Arial" w:cs="Arial"/>
        </w:rPr>
        <w:t xml:space="preserve"> 2001:23)</w:t>
      </w:r>
    </w:p>
    <w:p w14:paraId="1AC96410" w14:textId="6C131798" w:rsidR="672B6B30" w:rsidRPr="00D97252" w:rsidRDefault="672B6B30" w:rsidP="00D13C53">
      <w:pPr>
        <w:spacing w:line="360" w:lineRule="auto"/>
        <w:ind w:right="521"/>
        <w:jc w:val="both"/>
        <w:rPr>
          <w:rFonts w:ascii="Arial" w:hAnsi="Arial" w:cs="Arial"/>
        </w:rPr>
      </w:pPr>
    </w:p>
    <w:p w14:paraId="2391F2C7" w14:textId="6F25CF0F" w:rsidR="005A576C" w:rsidRDefault="00F5213F" w:rsidP="00D13C53">
      <w:pPr>
        <w:spacing w:line="360" w:lineRule="auto"/>
        <w:jc w:val="both"/>
        <w:rPr>
          <w:rFonts w:ascii="Arial" w:hAnsi="Arial" w:cs="Arial"/>
          <w:sz w:val="24"/>
          <w:szCs w:val="24"/>
        </w:rPr>
      </w:pPr>
      <w:r>
        <w:rPr>
          <w:rFonts w:ascii="Arial" w:hAnsi="Arial" w:cs="Arial"/>
          <w:sz w:val="24"/>
          <w:szCs w:val="24"/>
        </w:rPr>
        <w:t>It is clear from th</w:t>
      </w:r>
      <w:r w:rsidR="008E3214">
        <w:rPr>
          <w:rFonts w:ascii="Arial" w:hAnsi="Arial" w:cs="Arial"/>
          <w:sz w:val="24"/>
          <w:szCs w:val="24"/>
        </w:rPr>
        <w:t>e</w:t>
      </w:r>
      <w:r>
        <w:rPr>
          <w:rFonts w:ascii="Arial" w:hAnsi="Arial" w:cs="Arial"/>
          <w:sz w:val="24"/>
          <w:szCs w:val="24"/>
        </w:rPr>
        <w:t xml:space="preserve"> analog</w:t>
      </w:r>
      <w:r w:rsidR="008E3214">
        <w:rPr>
          <w:rFonts w:ascii="Arial" w:hAnsi="Arial" w:cs="Arial"/>
          <w:sz w:val="24"/>
          <w:szCs w:val="24"/>
        </w:rPr>
        <w:t>ies</w:t>
      </w:r>
      <w:r>
        <w:rPr>
          <w:rFonts w:ascii="Arial" w:hAnsi="Arial" w:cs="Arial"/>
          <w:sz w:val="24"/>
          <w:szCs w:val="24"/>
        </w:rPr>
        <w:t xml:space="preserve"> </w:t>
      </w:r>
      <w:r w:rsidR="05DA9A67">
        <w:rPr>
          <w:rFonts w:ascii="Arial" w:hAnsi="Arial" w:cs="Arial"/>
          <w:sz w:val="24"/>
          <w:szCs w:val="24"/>
        </w:rPr>
        <w:t xml:space="preserve">drawn between </w:t>
      </w:r>
      <w:r>
        <w:rPr>
          <w:rFonts w:ascii="Arial" w:hAnsi="Arial" w:cs="Arial"/>
          <w:sz w:val="24"/>
          <w:szCs w:val="24"/>
        </w:rPr>
        <w:t>different kinds of knowledge a</w:t>
      </w:r>
      <w:r w:rsidR="4B48FFCD">
        <w:rPr>
          <w:rFonts w:ascii="Arial" w:hAnsi="Arial" w:cs="Arial"/>
          <w:sz w:val="24"/>
          <w:szCs w:val="24"/>
        </w:rPr>
        <w:t>nd</w:t>
      </w:r>
      <w:r w:rsidR="008E3214">
        <w:rPr>
          <w:rFonts w:ascii="Arial" w:hAnsi="Arial" w:cs="Arial"/>
          <w:sz w:val="24"/>
          <w:szCs w:val="24"/>
        </w:rPr>
        <w:t xml:space="preserve"> the resulting outputs</w:t>
      </w:r>
      <w:r>
        <w:rPr>
          <w:rFonts w:ascii="Arial" w:hAnsi="Arial" w:cs="Arial"/>
          <w:sz w:val="24"/>
          <w:szCs w:val="24"/>
        </w:rPr>
        <w:t xml:space="preserve"> </w:t>
      </w:r>
      <w:r w:rsidR="261D12E2">
        <w:rPr>
          <w:rFonts w:ascii="Arial" w:hAnsi="Arial" w:cs="Arial"/>
          <w:sz w:val="24"/>
          <w:szCs w:val="24"/>
        </w:rPr>
        <w:t>as shown</w:t>
      </w:r>
      <w:r>
        <w:rPr>
          <w:rFonts w:ascii="Arial" w:hAnsi="Arial" w:cs="Arial"/>
          <w:sz w:val="24"/>
          <w:szCs w:val="24"/>
        </w:rPr>
        <w:t xml:space="preserve"> in Table 1</w:t>
      </w:r>
      <w:r w:rsidR="4B48FFCD">
        <w:rPr>
          <w:rFonts w:ascii="Arial" w:hAnsi="Arial" w:cs="Arial"/>
          <w:sz w:val="24"/>
          <w:szCs w:val="24"/>
        </w:rPr>
        <w:t>,</w:t>
      </w:r>
      <w:r>
        <w:rPr>
          <w:rFonts w:ascii="Arial" w:hAnsi="Arial" w:cs="Arial"/>
          <w:sz w:val="24"/>
          <w:szCs w:val="24"/>
        </w:rPr>
        <w:t xml:space="preserve"> how transdisciplinarity proposes a different way of thinking. </w:t>
      </w:r>
      <w:r w:rsidR="008E3214">
        <w:rPr>
          <w:rFonts w:ascii="Arial" w:hAnsi="Arial" w:cs="Arial"/>
          <w:sz w:val="24"/>
          <w:szCs w:val="24"/>
        </w:rPr>
        <w:t>R</w:t>
      </w:r>
      <w:r>
        <w:rPr>
          <w:rFonts w:ascii="Arial" w:hAnsi="Arial" w:cs="Arial"/>
          <w:sz w:val="24"/>
          <w:szCs w:val="24"/>
        </w:rPr>
        <w:t xml:space="preserve">ather than focusing on the individual contribution of each stream of knowledge, </w:t>
      </w:r>
      <w:r w:rsidR="008E3214">
        <w:rPr>
          <w:rFonts w:ascii="Arial" w:hAnsi="Arial" w:cs="Arial"/>
          <w:sz w:val="24"/>
          <w:szCs w:val="24"/>
        </w:rPr>
        <w:t xml:space="preserve">in transdisciplinarity </w:t>
      </w:r>
      <w:r>
        <w:rPr>
          <w:rFonts w:ascii="Arial" w:hAnsi="Arial" w:cs="Arial"/>
          <w:sz w:val="24"/>
          <w:szCs w:val="24"/>
        </w:rPr>
        <w:t>the emphasis shifts to the outcome</w:t>
      </w:r>
      <w:r w:rsidR="00961659">
        <w:rPr>
          <w:rFonts w:ascii="Arial" w:hAnsi="Arial" w:cs="Arial"/>
          <w:sz w:val="24"/>
          <w:szCs w:val="24"/>
        </w:rPr>
        <w:t>,</w:t>
      </w:r>
      <w:r>
        <w:rPr>
          <w:rFonts w:ascii="Arial" w:hAnsi="Arial" w:cs="Arial"/>
          <w:sz w:val="24"/>
          <w:szCs w:val="24"/>
        </w:rPr>
        <w:t xml:space="preserve"> which is</w:t>
      </w:r>
      <w:r w:rsidR="59919A93">
        <w:rPr>
          <w:rFonts w:ascii="Arial" w:hAnsi="Arial" w:cs="Arial"/>
          <w:sz w:val="24"/>
          <w:szCs w:val="24"/>
        </w:rPr>
        <w:t xml:space="preserve"> to </w:t>
      </w:r>
      <w:r>
        <w:rPr>
          <w:rFonts w:ascii="Arial" w:hAnsi="Arial" w:cs="Arial"/>
          <w:sz w:val="24"/>
          <w:szCs w:val="24"/>
        </w:rPr>
        <w:t>solv</w:t>
      </w:r>
      <w:r w:rsidR="59919A93">
        <w:rPr>
          <w:rFonts w:ascii="Arial" w:hAnsi="Arial" w:cs="Arial"/>
          <w:sz w:val="24"/>
          <w:szCs w:val="24"/>
        </w:rPr>
        <w:t xml:space="preserve">e some </w:t>
      </w:r>
      <w:r w:rsidR="008E3214">
        <w:rPr>
          <w:rFonts w:ascii="Arial" w:hAnsi="Arial" w:cs="Arial"/>
          <w:sz w:val="24"/>
          <w:szCs w:val="24"/>
        </w:rPr>
        <w:t xml:space="preserve">sort </w:t>
      </w:r>
      <w:r w:rsidR="59919A93">
        <w:rPr>
          <w:rFonts w:ascii="Arial" w:hAnsi="Arial" w:cs="Arial"/>
          <w:sz w:val="24"/>
          <w:szCs w:val="24"/>
        </w:rPr>
        <w:t xml:space="preserve">of </w:t>
      </w:r>
      <w:r>
        <w:rPr>
          <w:rFonts w:ascii="Arial" w:hAnsi="Arial" w:cs="Arial"/>
          <w:sz w:val="24"/>
          <w:szCs w:val="24"/>
        </w:rPr>
        <w:t>real-life problem holistically.</w:t>
      </w:r>
    </w:p>
    <w:p w14:paraId="43879189" w14:textId="285B6235" w:rsidR="00534BEE" w:rsidRPr="005011E0" w:rsidRDefault="00534BEE" w:rsidP="00D13C53">
      <w:pPr>
        <w:spacing w:line="360" w:lineRule="auto"/>
        <w:jc w:val="both"/>
        <w:rPr>
          <w:rFonts w:ascii="Arial" w:hAnsi="Arial" w:cs="Arial"/>
          <w:sz w:val="24"/>
          <w:szCs w:val="24"/>
        </w:rPr>
      </w:pPr>
      <w:r w:rsidRPr="00C77A92">
        <w:rPr>
          <w:rFonts w:ascii="Arial" w:hAnsi="Arial" w:cs="Arial"/>
          <w:sz w:val="24"/>
          <w:szCs w:val="24"/>
        </w:rPr>
        <w:t xml:space="preserve">It is </w:t>
      </w:r>
      <w:r w:rsidR="00F5213F">
        <w:rPr>
          <w:rFonts w:ascii="Arial" w:hAnsi="Arial" w:cs="Arial"/>
          <w:sz w:val="24"/>
          <w:szCs w:val="24"/>
        </w:rPr>
        <w:t xml:space="preserve">also </w:t>
      </w:r>
      <w:r w:rsidRPr="00C77A92">
        <w:rPr>
          <w:rFonts w:ascii="Arial" w:hAnsi="Arial" w:cs="Arial"/>
          <w:sz w:val="24"/>
          <w:szCs w:val="24"/>
        </w:rPr>
        <w:t xml:space="preserve">apparent in this table that the inclusion of all stakeholders places the emphasis on </w:t>
      </w:r>
      <w:r w:rsidR="00F5213F">
        <w:rPr>
          <w:rFonts w:ascii="Arial" w:hAnsi="Arial" w:cs="Arial"/>
          <w:sz w:val="24"/>
          <w:szCs w:val="24"/>
        </w:rPr>
        <w:t xml:space="preserve">a </w:t>
      </w:r>
      <w:r w:rsidRPr="00C77A92">
        <w:rPr>
          <w:rFonts w:ascii="Arial" w:hAnsi="Arial" w:cs="Arial"/>
          <w:sz w:val="24"/>
          <w:szCs w:val="24"/>
        </w:rPr>
        <w:t>different kind of knowledge that challenges, among other things, the legitimacy of previous epistemological assumptions</w:t>
      </w:r>
      <w:r w:rsidR="00B7186D">
        <w:rPr>
          <w:rFonts w:ascii="Arial" w:hAnsi="Arial" w:cs="Arial"/>
          <w:sz w:val="24"/>
          <w:szCs w:val="24"/>
        </w:rPr>
        <w:t>. It thus</w:t>
      </w:r>
      <w:r w:rsidRPr="00C77A92">
        <w:rPr>
          <w:rFonts w:ascii="Arial" w:hAnsi="Arial" w:cs="Arial"/>
          <w:sz w:val="24"/>
          <w:szCs w:val="24"/>
        </w:rPr>
        <w:t xml:space="preserve"> shifts the pedagogical focus to phenomenology and participative learning through addressing complex issues in </w:t>
      </w:r>
      <w:r w:rsidR="00F5213F">
        <w:rPr>
          <w:rFonts w:ascii="Arial" w:hAnsi="Arial" w:cs="Arial"/>
          <w:sz w:val="24"/>
          <w:szCs w:val="24"/>
        </w:rPr>
        <w:t>the classroom</w:t>
      </w:r>
      <w:r w:rsidRPr="00C77A92">
        <w:rPr>
          <w:rFonts w:ascii="Arial" w:hAnsi="Arial" w:cs="Arial"/>
          <w:sz w:val="24"/>
          <w:szCs w:val="24"/>
        </w:rPr>
        <w:t>. In this regard, Vanderstraeten</w:t>
      </w:r>
      <w:r w:rsidR="00BB0EF5">
        <w:rPr>
          <w:rFonts w:ascii="Arial" w:hAnsi="Arial" w:cs="Arial"/>
          <w:sz w:val="24"/>
          <w:szCs w:val="24"/>
        </w:rPr>
        <w:t xml:space="preserve"> and Biesta</w:t>
      </w:r>
      <w:r w:rsidRPr="00C77A92">
        <w:rPr>
          <w:rFonts w:ascii="Arial" w:hAnsi="Arial" w:cs="Arial"/>
          <w:sz w:val="24"/>
          <w:szCs w:val="24"/>
        </w:rPr>
        <w:t xml:space="preserve"> (2006)</w:t>
      </w:r>
      <w:r w:rsidR="00F5213F">
        <w:rPr>
          <w:rFonts w:ascii="Arial" w:hAnsi="Arial" w:cs="Arial"/>
          <w:sz w:val="24"/>
          <w:szCs w:val="24"/>
        </w:rPr>
        <w:t xml:space="preserve"> </w:t>
      </w:r>
      <w:r w:rsidRPr="00C77A92">
        <w:rPr>
          <w:rFonts w:ascii="Arial" w:hAnsi="Arial" w:cs="Arial"/>
          <w:sz w:val="24"/>
          <w:szCs w:val="24"/>
        </w:rPr>
        <w:t xml:space="preserve">concur that education is an activity </w:t>
      </w:r>
      <w:r w:rsidR="00961659">
        <w:rPr>
          <w:rFonts w:ascii="Arial" w:hAnsi="Arial" w:cs="Arial"/>
          <w:sz w:val="24"/>
          <w:szCs w:val="24"/>
        </w:rPr>
        <w:t>that</w:t>
      </w:r>
      <w:r w:rsidR="00961659" w:rsidRPr="00C77A92">
        <w:rPr>
          <w:rFonts w:ascii="Arial" w:hAnsi="Arial" w:cs="Arial"/>
          <w:sz w:val="24"/>
          <w:szCs w:val="24"/>
        </w:rPr>
        <w:t xml:space="preserve"> </w:t>
      </w:r>
      <w:r w:rsidRPr="00C77A92">
        <w:rPr>
          <w:rFonts w:ascii="Arial" w:hAnsi="Arial" w:cs="Arial"/>
          <w:sz w:val="24"/>
          <w:szCs w:val="24"/>
        </w:rPr>
        <w:t>aims to bring ab</w:t>
      </w:r>
      <w:r w:rsidR="00C77A92">
        <w:rPr>
          <w:rFonts w:ascii="Arial" w:hAnsi="Arial" w:cs="Arial"/>
          <w:sz w:val="24"/>
          <w:szCs w:val="24"/>
        </w:rPr>
        <w:t>o</w:t>
      </w:r>
      <w:r w:rsidRPr="00C77A92">
        <w:rPr>
          <w:rFonts w:ascii="Arial" w:hAnsi="Arial" w:cs="Arial"/>
          <w:sz w:val="24"/>
          <w:szCs w:val="24"/>
        </w:rPr>
        <w:t>ut change and state: “The idea of education implies that educators (parents</w:t>
      </w:r>
      <w:r w:rsidR="00A451DB">
        <w:rPr>
          <w:rFonts w:ascii="Arial" w:hAnsi="Arial" w:cs="Arial"/>
          <w:sz w:val="24"/>
          <w:szCs w:val="24"/>
        </w:rPr>
        <w:t xml:space="preserve"> and</w:t>
      </w:r>
      <w:r w:rsidR="00A451DB" w:rsidRPr="00C77A92">
        <w:rPr>
          <w:rFonts w:ascii="Arial" w:hAnsi="Arial" w:cs="Arial"/>
          <w:sz w:val="24"/>
          <w:szCs w:val="24"/>
        </w:rPr>
        <w:t xml:space="preserve"> </w:t>
      </w:r>
      <w:r w:rsidRPr="00C77A92">
        <w:rPr>
          <w:rFonts w:ascii="Arial" w:hAnsi="Arial" w:cs="Arial"/>
          <w:sz w:val="24"/>
          <w:szCs w:val="24"/>
        </w:rPr>
        <w:t>teachers) have the possibility to effect change in those at who their educational efforts are directed”. In terms of this approach, Vanderstraeten</w:t>
      </w:r>
      <w:r w:rsidR="00F92C96">
        <w:rPr>
          <w:rFonts w:ascii="Arial" w:hAnsi="Arial" w:cs="Arial"/>
          <w:sz w:val="24"/>
          <w:szCs w:val="24"/>
        </w:rPr>
        <w:t xml:space="preserve"> and Biesta</w:t>
      </w:r>
      <w:r w:rsidRPr="00C77A92">
        <w:rPr>
          <w:rFonts w:ascii="Arial" w:hAnsi="Arial" w:cs="Arial"/>
          <w:sz w:val="24"/>
          <w:szCs w:val="24"/>
        </w:rPr>
        <w:t xml:space="preserve"> (2006) show how a participator</w:t>
      </w:r>
      <w:r w:rsidR="00F5213F">
        <w:rPr>
          <w:rFonts w:ascii="Arial" w:hAnsi="Arial" w:cs="Arial"/>
          <w:sz w:val="24"/>
          <w:szCs w:val="24"/>
        </w:rPr>
        <w:t>y</w:t>
      </w:r>
      <w:r w:rsidRPr="00C77A92">
        <w:rPr>
          <w:rFonts w:ascii="Arial" w:hAnsi="Arial" w:cs="Arial"/>
          <w:sz w:val="24"/>
          <w:szCs w:val="24"/>
        </w:rPr>
        <w:t xml:space="preserve"> approach towards education “moves the meaning away from the intentions of the individual subjects and moves it to the social practices which are constituted by cooperative </w:t>
      </w:r>
      <w:r w:rsidRPr="00C77A92">
        <w:rPr>
          <w:rFonts w:ascii="Arial" w:hAnsi="Arial" w:cs="Arial"/>
          <w:sz w:val="24"/>
          <w:szCs w:val="24"/>
        </w:rPr>
        <w:lastRenderedPageBreak/>
        <w:t xml:space="preserve">and coordinate action”. </w:t>
      </w:r>
      <w:r w:rsidR="00C64575">
        <w:rPr>
          <w:rFonts w:ascii="Arial" w:hAnsi="Arial" w:cs="Arial"/>
          <w:sz w:val="24"/>
          <w:szCs w:val="24"/>
        </w:rPr>
        <w:t>Effectively, t</w:t>
      </w:r>
      <w:r w:rsidRPr="00C77A92">
        <w:rPr>
          <w:rFonts w:ascii="Arial" w:hAnsi="Arial" w:cs="Arial"/>
          <w:sz w:val="24"/>
          <w:szCs w:val="24"/>
        </w:rPr>
        <w:t>his means that the learners create meaning through their participation in real</w:t>
      </w:r>
      <w:r w:rsidR="00C64575">
        <w:rPr>
          <w:rFonts w:ascii="Arial" w:hAnsi="Arial" w:cs="Arial"/>
          <w:sz w:val="24"/>
          <w:szCs w:val="24"/>
        </w:rPr>
        <w:t>-</w:t>
      </w:r>
      <w:r w:rsidRPr="00C77A92">
        <w:rPr>
          <w:rFonts w:ascii="Arial" w:hAnsi="Arial" w:cs="Arial"/>
          <w:sz w:val="24"/>
          <w:szCs w:val="24"/>
        </w:rPr>
        <w:t>life problem contexts where they also participate in creating solutions</w:t>
      </w:r>
      <w:r w:rsidR="00F5213F">
        <w:rPr>
          <w:rFonts w:ascii="Arial" w:hAnsi="Arial" w:cs="Arial"/>
          <w:sz w:val="24"/>
          <w:szCs w:val="24"/>
        </w:rPr>
        <w:t xml:space="preserve"> that change the problem</w:t>
      </w:r>
      <w:r w:rsidR="00C64575">
        <w:rPr>
          <w:rFonts w:ascii="Arial" w:hAnsi="Arial" w:cs="Arial"/>
          <w:sz w:val="24"/>
          <w:szCs w:val="24"/>
        </w:rPr>
        <w:t>’s</w:t>
      </w:r>
      <w:r w:rsidR="00F5213F">
        <w:rPr>
          <w:rFonts w:ascii="Arial" w:hAnsi="Arial" w:cs="Arial"/>
          <w:sz w:val="24"/>
          <w:szCs w:val="24"/>
        </w:rPr>
        <w:t xml:space="preserve"> contexts</w:t>
      </w:r>
      <w:r w:rsidR="00961097">
        <w:rPr>
          <w:rFonts w:ascii="Arial" w:hAnsi="Arial" w:cs="Arial"/>
          <w:sz w:val="24"/>
          <w:szCs w:val="24"/>
        </w:rPr>
        <w:t xml:space="preserve"> and</w:t>
      </w:r>
      <w:r w:rsidR="4314A0DB">
        <w:rPr>
          <w:rFonts w:ascii="Arial" w:hAnsi="Arial" w:cs="Arial"/>
          <w:sz w:val="24"/>
          <w:szCs w:val="24"/>
        </w:rPr>
        <w:t xml:space="preserve">, in doing so, </w:t>
      </w:r>
      <w:r w:rsidR="00961097">
        <w:rPr>
          <w:rFonts w:ascii="Arial" w:hAnsi="Arial" w:cs="Arial"/>
          <w:sz w:val="24"/>
          <w:szCs w:val="24"/>
        </w:rPr>
        <w:t>re-contextualise science.</w:t>
      </w:r>
      <w:r w:rsidRPr="00C77A92">
        <w:rPr>
          <w:rFonts w:ascii="Arial" w:hAnsi="Arial" w:cs="Arial"/>
          <w:sz w:val="24"/>
          <w:szCs w:val="24"/>
        </w:rPr>
        <w:t xml:space="preserve"> </w:t>
      </w:r>
    </w:p>
    <w:p w14:paraId="355596FD" w14:textId="67871584" w:rsidR="00C64575" w:rsidRDefault="00251CB8" w:rsidP="00D13C53">
      <w:pPr>
        <w:spacing w:line="360" w:lineRule="auto"/>
        <w:jc w:val="both"/>
        <w:rPr>
          <w:rFonts w:ascii="Arial" w:hAnsi="Arial" w:cs="Arial"/>
          <w:sz w:val="24"/>
          <w:szCs w:val="24"/>
        </w:rPr>
      </w:pPr>
      <w:r>
        <w:rPr>
          <w:rFonts w:ascii="Arial" w:hAnsi="Arial" w:cs="Arial"/>
          <w:sz w:val="24"/>
          <w:szCs w:val="24"/>
        </w:rPr>
        <w:t>In the educational environment, this means that learners and other stakeholders need to become co-facilitators of knowledge and experience to meet the solution</w:t>
      </w:r>
      <w:r w:rsidR="00961659">
        <w:rPr>
          <w:rFonts w:ascii="Arial" w:hAnsi="Arial" w:cs="Arial"/>
          <w:sz w:val="24"/>
          <w:szCs w:val="24"/>
        </w:rPr>
        <w:t>-</w:t>
      </w:r>
      <w:r>
        <w:rPr>
          <w:rFonts w:ascii="Arial" w:hAnsi="Arial" w:cs="Arial"/>
          <w:sz w:val="24"/>
          <w:szCs w:val="24"/>
        </w:rPr>
        <w:t>based objectives of industries</w:t>
      </w:r>
      <w:r w:rsidR="008F3B6B">
        <w:rPr>
          <w:rFonts w:ascii="Arial" w:hAnsi="Arial" w:cs="Arial"/>
          <w:sz w:val="24"/>
          <w:szCs w:val="24"/>
        </w:rPr>
        <w:t xml:space="preserve"> and</w:t>
      </w:r>
      <w:r w:rsidR="00C64575">
        <w:rPr>
          <w:rFonts w:ascii="Arial" w:hAnsi="Arial" w:cs="Arial"/>
          <w:sz w:val="24"/>
          <w:szCs w:val="24"/>
        </w:rPr>
        <w:t>,</w:t>
      </w:r>
      <w:r w:rsidR="4AE8CF7A">
        <w:rPr>
          <w:rFonts w:ascii="Arial" w:hAnsi="Arial" w:cs="Arial"/>
          <w:sz w:val="24"/>
          <w:szCs w:val="24"/>
        </w:rPr>
        <w:t xml:space="preserve"> as we </w:t>
      </w:r>
      <w:r w:rsidR="00EF2A09">
        <w:rPr>
          <w:rFonts w:ascii="Arial" w:hAnsi="Arial" w:cs="Arial"/>
          <w:sz w:val="24"/>
          <w:szCs w:val="24"/>
        </w:rPr>
        <w:t xml:space="preserve">reflect </w:t>
      </w:r>
      <w:r>
        <w:rPr>
          <w:rFonts w:ascii="Arial" w:hAnsi="Arial" w:cs="Arial"/>
          <w:sz w:val="24"/>
          <w:szCs w:val="24"/>
        </w:rPr>
        <w:t>in</w:t>
      </w:r>
      <w:r w:rsidR="008F3B6B">
        <w:rPr>
          <w:rFonts w:ascii="Arial" w:hAnsi="Arial" w:cs="Arial"/>
          <w:sz w:val="24"/>
          <w:szCs w:val="24"/>
        </w:rPr>
        <w:t xml:space="preserve"> this instance</w:t>
      </w:r>
      <w:r w:rsidR="4AE8CF7A">
        <w:rPr>
          <w:rFonts w:ascii="Arial" w:hAnsi="Arial" w:cs="Arial"/>
          <w:sz w:val="24"/>
          <w:szCs w:val="24"/>
        </w:rPr>
        <w:t>,</w:t>
      </w:r>
      <w:r w:rsidR="00EF2A09">
        <w:rPr>
          <w:rFonts w:ascii="Arial" w:hAnsi="Arial" w:cs="Arial"/>
          <w:sz w:val="24"/>
          <w:szCs w:val="24"/>
        </w:rPr>
        <w:t xml:space="preserve"> of </w:t>
      </w:r>
      <w:r w:rsidR="008F3B6B">
        <w:rPr>
          <w:rFonts w:ascii="Arial" w:hAnsi="Arial" w:cs="Arial"/>
          <w:sz w:val="24"/>
          <w:szCs w:val="24"/>
        </w:rPr>
        <w:t>the communication industry in</w:t>
      </w:r>
      <w:r>
        <w:rPr>
          <w:rFonts w:ascii="Arial" w:hAnsi="Arial" w:cs="Arial"/>
          <w:sz w:val="24"/>
          <w:szCs w:val="24"/>
        </w:rPr>
        <w:t xml:space="preserve"> particular. </w:t>
      </w:r>
      <w:r w:rsidR="009B3918" w:rsidRPr="005011E0">
        <w:rPr>
          <w:rFonts w:ascii="Arial" w:hAnsi="Arial" w:cs="Arial"/>
          <w:sz w:val="24"/>
          <w:szCs w:val="24"/>
        </w:rPr>
        <w:t xml:space="preserve">Professionals </w:t>
      </w:r>
      <w:r w:rsidR="008F3B6B">
        <w:rPr>
          <w:rFonts w:ascii="Arial" w:hAnsi="Arial" w:cs="Arial"/>
          <w:sz w:val="24"/>
          <w:szCs w:val="24"/>
        </w:rPr>
        <w:t xml:space="preserve">in this industry </w:t>
      </w:r>
      <w:r w:rsidR="5DA16FED">
        <w:rPr>
          <w:rFonts w:ascii="Arial" w:hAnsi="Arial" w:cs="Arial"/>
          <w:sz w:val="24"/>
          <w:szCs w:val="24"/>
        </w:rPr>
        <w:t xml:space="preserve">often </w:t>
      </w:r>
      <w:r w:rsidR="009B3918" w:rsidRPr="005011E0">
        <w:rPr>
          <w:rFonts w:ascii="Arial" w:hAnsi="Arial" w:cs="Arial"/>
          <w:sz w:val="24"/>
          <w:szCs w:val="24"/>
        </w:rPr>
        <w:t>work in teams of people</w:t>
      </w:r>
      <w:r w:rsidR="008F3B6B">
        <w:rPr>
          <w:rFonts w:ascii="Arial" w:hAnsi="Arial" w:cs="Arial"/>
          <w:sz w:val="24"/>
          <w:szCs w:val="24"/>
        </w:rPr>
        <w:t xml:space="preserve"> from different </w:t>
      </w:r>
      <w:r w:rsidR="1CAF0188">
        <w:rPr>
          <w:rFonts w:ascii="Arial" w:hAnsi="Arial" w:cs="Arial"/>
          <w:sz w:val="24"/>
          <w:szCs w:val="24"/>
        </w:rPr>
        <w:t>technic</w:t>
      </w:r>
      <w:r w:rsidR="22E75FC6">
        <w:rPr>
          <w:rFonts w:ascii="Arial" w:hAnsi="Arial" w:cs="Arial"/>
          <w:sz w:val="24"/>
          <w:szCs w:val="24"/>
        </w:rPr>
        <w:t xml:space="preserve">al and experiential </w:t>
      </w:r>
      <w:r w:rsidR="008F3B6B">
        <w:rPr>
          <w:rFonts w:ascii="Arial" w:hAnsi="Arial" w:cs="Arial"/>
          <w:sz w:val="24"/>
          <w:szCs w:val="24"/>
        </w:rPr>
        <w:t>backgrounds</w:t>
      </w:r>
      <w:r w:rsidR="009B3918" w:rsidRPr="005011E0">
        <w:rPr>
          <w:rFonts w:ascii="Arial" w:hAnsi="Arial" w:cs="Arial"/>
          <w:sz w:val="24"/>
          <w:szCs w:val="24"/>
        </w:rPr>
        <w:t>,</w:t>
      </w:r>
      <w:r w:rsidR="008F3B6B">
        <w:rPr>
          <w:rFonts w:ascii="Arial" w:hAnsi="Arial" w:cs="Arial"/>
          <w:sz w:val="24"/>
          <w:szCs w:val="24"/>
        </w:rPr>
        <w:t xml:space="preserve"> ranging</w:t>
      </w:r>
      <w:r w:rsidR="009B3918" w:rsidRPr="005011E0">
        <w:rPr>
          <w:rFonts w:ascii="Arial" w:hAnsi="Arial" w:cs="Arial"/>
          <w:sz w:val="24"/>
          <w:szCs w:val="24"/>
        </w:rPr>
        <w:t xml:space="preserve"> from </w:t>
      </w:r>
      <w:r w:rsidR="00E272D4" w:rsidRPr="005011E0">
        <w:rPr>
          <w:rFonts w:ascii="Arial" w:hAnsi="Arial" w:cs="Arial"/>
          <w:sz w:val="24"/>
          <w:szCs w:val="24"/>
        </w:rPr>
        <w:t>public relations</w:t>
      </w:r>
      <w:r w:rsidR="00625CED">
        <w:rPr>
          <w:rFonts w:ascii="Arial" w:hAnsi="Arial" w:cs="Arial"/>
          <w:sz w:val="24"/>
          <w:szCs w:val="24"/>
        </w:rPr>
        <w:t xml:space="preserve"> and </w:t>
      </w:r>
      <w:r w:rsidR="009B3918" w:rsidRPr="005011E0">
        <w:rPr>
          <w:rFonts w:ascii="Arial" w:hAnsi="Arial" w:cs="Arial"/>
          <w:sz w:val="24"/>
          <w:szCs w:val="24"/>
        </w:rPr>
        <w:t>project management, to marketing, design and a</w:t>
      </w:r>
      <w:r w:rsidR="29B13F59" w:rsidRPr="005011E0">
        <w:rPr>
          <w:rFonts w:ascii="Arial" w:hAnsi="Arial" w:cs="Arial"/>
          <w:sz w:val="24"/>
          <w:szCs w:val="24"/>
        </w:rPr>
        <w:t>n</w:t>
      </w:r>
      <w:r w:rsidR="009B3918" w:rsidRPr="005011E0">
        <w:rPr>
          <w:rFonts w:ascii="Arial" w:hAnsi="Arial" w:cs="Arial"/>
          <w:sz w:val="24"/>
          <w:szCs w:val="24"/>
        </w:rPr>
        <w:t xml:space="preserve"> </w:t>
      </w:r>
      <w:r w:rsidR="5D06DD31">
        <w:rPr>
          <w:rFonts w:ascii="Arial" w:hAnsi="Arial" w:cs="Arial"/>
          <w:sz w:val="24"/>
          <w:szCs w:val="24"/>
        </w:rPr>
        <w:t>unlimited</w:t>
      </w:r>
      <w:r w:rsidR="009B3918" w:rsidRPr="005011E0">
        <w:rPr>
          <w:rFonts w:ascii="Arial" w:hAnsi="Arial" w:cs="Arial"/>
          <w:sz w:val="24"/>
          <w:szCs w:val="24"/>
        </w:rPr>
        <w:t xml:space="preserve"> range of other skills. Th</w:t>
      </w:r>
      <w:r w:rsidR="00EF2A09">
        <w:rPr>
          <w:rFonts w:ascii="Arial" w:hAnsi="Arial" w:cs="Arial"/>
          <w:sz w:val="24"/>
          <w:szCs w:val="24"/>
        </w:rPr>
        <w:t>e</w:t>
      </w:r>
      <w:r w:rsidR="008F3B6B">
        <w:rPr>
          <w:rFonts w:ascii="Arial" w:hAnsi="Arial" w:cs="Arial"/>
          <w:sz w:val="24"/>
          <w:szCs w:val="24"/>
        </w:rPr>
        <w:t xml:space="preserve"> transdisciplinary</w:t>
      </w:r>
      <w:r w:rsidR="009B3918" w:rsidRPr="005011E0">
        <w:rPr>
          <w:rFonts w:ascii="Arial" w:hAnsi="Arial" w:cs="Arial"/>
          <w:sz w:val="24"/>
          <w:szCs w:val="24"/>
        </w:rPr>
        <w:t xml:space="preserve"> </w:t>
      </w:r>
      <w:r w:rsidR="00E272D4" w:rsidRPr="005011E0">
        <w:rPr>
          <w:rFonts w:ascii="Arial" w:hAnsi="Arial" w:cs="Arial"/>
          <w:sz w:val="24"/>
          <w:szCs w:val="24"/>
        </w:rPr>
        <w:t xml:space="preserve">industry </w:t>
      </w:r>
      <w:r w:rsidR="009B3918" w:rsidRPr="005011E0">
        <w:rPr>
          <w:rFonts w:ascii="Arial" w:hAnsi="Arial" w:cs="Arial"/>
          <w:sz w:val="24"/>
          <w:szCs w:val="24"/>
        </w:rPr>
        <w:t xml:space="preserve">framework </w:t>
      </w:r>
      <w:r w:rsidR="00EF2A09">
        <w:rPr>
          <w:rFonts w:ascii="Arial" w:hAnsi="Arial" w:cs="Arial"/>
          <w:sz w:val="24"/>
          <w:szCs w:val="24"/>
        </w:rPr>
        <w:t xml:space="preserve">and approach </w:t>
      </w:r>
      <w:r w:rsidR="009B3918" w:rsidRPr="005011E0">
        <w:rPr>
          <w:rFonts w:ascii="Arial" w:hAnsi="Arial" w:cs="Arial"/>
          <w:sz w:val="24"/>
          <w:szCs w:val="24"/>
        </w:rPr>
        <w:t xml:space="preserve">allows for end-to-end production of </w:t>
      </w:r>
      <w:r w:rsidR="00B33423">
        <w:rPr>
          <w:rFonts w:ascii="Arial" w:hAnsi="Arial" w:cs="Arial"/>
          <w:sz w:val="24"/>
          <w:szCs w:val="24"/>
        </w:rPr>
        <w:t xml:space="preserve">integrative </w:t>
      </w:r>
      <w:r w:rsidR="009B3918" w:rsidRPr="005011E0">
        <w:rPr>
          <w:rFonts w:ascii="Arial" w:hAnsi="Arial" w:cs="Arial"/>
          <w:sz w:val="24"/>
          <w:szCs w:val="24"/>
        </w:rPr>
        <w:t>communication messages that are</w:t>
      </w:r>
      <w:r w:rsidR="00B33423">
        <w:rPr>
          <w:rFonts w:ascii="Arial" w:hAnsi="Arial" w:cs="Arial"/>
          <w:sz w:val="24"/>
          <w:szCs w:val="24"/>
        </w:rPr>
        <w:t xml:space="preserve"> strategic and</w:t>
      </w:r>
      <w:r w:rsidR="009B3918" w:rsidRPr="005011E0">
        <w:rPr>
          <w:rFonts w:ascii="Arial" w:hAnsi="Arial" w:cs="Arial"/>
          <w:sz w:val="24"/>
          <w:szCs w:val="24"/>
        </w:rPr>
        <w:t xml:space="preserve"> </w:t>
      </w:r>
      <w:r w:rsidR="00EF2A09">
        <w:rPr>
          <w:rFonts w:ascii="Arial" w:hAnsi="Arial" w:cs="Arial"/>
          <w:sz w:val="24"/>
          <w:szCs w:val="24"/>
        </w:rPr>
        <w:t>reflective of</w:t>
      </w:r>
      <w:r w:rsidR="008F3B6B">
        <w:rPr>
          <w:rFonts w:ascii="Arial" w:hAnsi="Arial" w:cs="Arial"/>
          <w:sz w:val="24"/>
          <w:szCs w:val="24"/>
        </w:rPr>
        <w:t xml:space="preserve"> the current social context</w:t>
      </w:r>
      <w:r w:rsidR="009B3918" w:rsidRPr="005011E0">
        <w:rPr>
          <w:rFonts w:ascii="Arial" w:hAnsi="Arial" w:cs="Arial"/>
          <w:sz w:val="24"/>
          <w:szCs w:val="24"/>
        </w:rPr>
        <w:t xml:space="preserve">. The </w:t>
      </w:r>
      <w:r w:rsidR="008F3B6B" w:rsidRPr="005011E0">
        <w:rPr>
          <w:rFonts w:ascii="Arial" w:hAnsi="Arial" w:cs="Arial"/>
          <w:sz w:val="24"/>
          <w:szCs w:val="24"/>
        </w:rPr>
        <w:t>curricula</w:t>
      </w:r>
      <w:r w:rsidR="009B3918" w:rsidRPr="005011E0">
        <w:rPr>
          <w:rFonts w:ascii="Arial" w:hAnsi="Arial" w:cs="Arial"/>
          <w:sz w:val="24"/>
          <w:szCs w:val="24"/>
        </w:rPr>
        <w:t xml:space="preserve"> for students studying </w:t>
      </w:r>
      <w:r w:rsidR="57EC3564" w:rsidRPr="005011E0">
        <w:rPr>
          <w:rFonts w:ascii="Arial" w:hAnsi="Arial" w:cs="Arial"/>
          <w:sz w:val="24"/>
          <w:szCs w:val="24"/>
        </w:rPr>
        <w:t xml:space="preserve">different complementary </w:t>
      </w:r>
      <w:r w:rsidR="008F3B6B" w:rsidRPr="005011E0">
        <w:rPr>
          <w:rFonts w:ascii="Arial" w:hAnsi="Arial" w:cs="Arial"/>
          <w:sz w:val="24"/>
          <w:szCs w:val="24"/>
        </w:rPr>
        <w:t>disciplines</w:t>
      </w:r>
      <w:r w:rsidR="009B3918" w:rsidRPr="005011E0">
        <w:rPr>
          <w:rFonts w:ascii="Arial" w:hAnsi="Arial" w:cs="Arial"/>
          <w:sz w:val="24"/>
          <w:szCs w:val="24"/>
        </w:rPr>
        <w:t xml:space="preserve"> </w:t>
      </w:r>
      <w:r w:rsidR="4ACB5FCF" w:rsidRPr="005011E0">
        <w:rPr>
          <w:rFonts w:ascii="Arial" w:hAnsi="Arial" w:cs="Arial"/>
          <w:sz w:val="24"/>
          <w:szCs w:val="24"/>
        </w:rPr>
        <w:t>are</w:t>
      </w:r>
      <w:r w:rsidR="009B3918" w:rsidRPr="005011E0">
        <w:rPr>
          <w:rFonts w:ascii="Arial" w:hAnsi="Arial" w:cs="Arial"/>
          <w:sz w:val="24"/>
          <w:szCs w:val="24"/>
        </w:rPr>
        <w:t xml:space="preserve"> </w:t>
      </w:r>
      <w:r w:rsidR="00B33423">
        <w:rPr>
          <w:rFonts w:ascii="Arial" w:hAnsi="Arial" w:cs="Arial"/>
          <w:sz w:val="24"/>
          <w:szCs w:val="24"/>
        </w:rPr>
        <w:t>often not</w:t>
      </w:r>
      <w:r w:rsidR="00EF2A09">
        <w:rPr>
          <w:rFonts w:ascii="Arial" w:hAnsi="Arial" w:cs="Arial"/>
          <w:sz w:val="24"/>
          <w:szCs w:val="24"/>
        </w:rPr>
        <w:t xml:space="preserve"> developed collaboratively in an effort to mirror or</w:t>
      </w:r>
      <w:r w:rsidR="00B33423">
        <w:rPr>
          <w:rFonts w:ascii="Arial" w:hAnsi="Arial" w:cs="Arial"/>
          <w:sz w:val="24"/>
          <w:szCs w:val="24"/>
        </w:rPr>
        <w:t xml:space="preserve"> align with</w:t>
      </w:r>
      <w:r w:rsidR="4ACB5FCF">
        <w:rPr>
          <w:rFonts w:ascii="Arial" w:hAnsi="Arial" w:cs="Arial"/>
          <w:sz w:val="24"/>
          <w:szCs w:val="24"/>
        </w:rPr>
        <w:t xml:space="preserve"> </w:t>
      </w:r>
      <w:r w:rsidR="00B33423">
        <w:rPr>
          <w:rFonts w:ascii="Arial" w:hAnsi="Arial" w:cs="Arial"/>
          <w:sz w:val="24"/>
          <w:szCs w:val="24"/>
        </w:rPr>
        <w:t>industry</w:t>
      </w:r>
      <w:r w:rsidR="00EF2A09">
        <w:rPr>
          <w:rFonts w:ascii="Arial" w:hAnsi="Arial" w:cs="Arial"/>
          <w:sz w:val="24"/>
          <w:szCs w:val="24"/>
        </w:rPr>
        <w:t xml:space="preserve"> structures. This manifests through pedagogical</w:t>
      </w:r>
      <w:r w:rsidR="17B9BEE5">
        <w:rPr>
          <w:rFonts w:ascii="Arial" w:hAnsi="Arial" w:cs="Arial"/>
          <w:sz w:val="24"/>
          <w:szCs w:val="24"/>
        </w:rPr>
        <w:t xml:space="preserve"> </w:t>
      </w:r>
      <w:r w:rsidR="008F3B6B">
        <w:rPr>
          <w:rFonts w:ascii="Arial" w:hAnsi="Arial" w:cs="Arial"/>
          <w:sz w:val="24"/>
          <w:szCs w:val="24"/>
        </w:rPr>
        <w:t>trends and</w:t>
      </w:r>
      <w:r w:rsidR="00B33423">
        <w:rPr>
          <w:rFonts w:ascii="Arial" w:hAnsi="Arial" w:cs="Arial"/>
          <w:sz w:val="24"/>
          <w:szCs w:val="24"/>
        </w:rPr>
        <w:t xml:space="preserve"> </w:t>
      </w:r>
      <w:r w:rsidR="008F3B6B">
        <w:rPr>
          <w:rFonts w:ascii="Arial" w:hAnsi="Arial" w:cs="Arial"/>
          <w:sz w:val="24"/>
          <w:szCs w:val="24"/>
        </w:rPr>
        <w:t>curriculum development tend</w:t>
      </w:r>
      <w:r w:rsidR="00EF2A09">
        <w:rPr>
          <w:rFonts w:ascii="Arial" w:hAnsi="Arial" w:cs="Arial"/>
          <w:sz w:val="24"/>
          <w:szCs w:val="24"/>
        </w:rPr>
        <w:t>ing</w:t>
      </w:r>
      <w:r w:rsidR="008F3B6B">
        <w:rPr>
          <w:rFonts w:ascii="Arial" w:hAnsi="Arial" w:cs="Arial"/>
          <w:sz w:val="24"/>
          <w:szCs w:val="24"/>
        </w:rPr>
        <w:t xml:space="preserve"> to lag behind</w:t>
      </w:r>
      <w:r w:rsidR="00EF2A09">
        <w:rPr>
          <w:rFonts w:ascii="Arial" w:hAnsi="Arial" w:cs="Arial"/>
          <w:sz w:val="24"/>
          <w:szCs w:val="24"/>
        </w:rPr>
        <w:t xml:space="preserve"> the industry</w:t>
      </w:r>
      <w:r w:rsidR="009B3918" w:rsidRPr="005011E0">
        <w:rPr>
          <w:rFonts w:ascii="Arial" w:hAnsi="Arial" w:cs="Arial"/>
          <w:sz w:val="24"/>
          <w:szCs w:val="24"/>
        </w:rPr>
        <w:t>.</w:t>
      </w:r>
      <w:r w:rsidR="00E83B79">
        <w:rPr>
          <w:rFonts w:ascii="Arial" w:hAnsi="Arial" w:cs="Arial"/>
          <w:sz w:val="24"/>
          <w:szCs w:val="24"/>
        </w:rPr>
        <w:t xml:space="preserve"> </w:t>
      </w:r>
      <w:r w:rsidR="0309C214">
        <w:rPr>
          <w:rFonts w:ascii="Arial" w:hAnsi="Arial" w:cs="Arial"/>
          <w:sz w:val="24"/>
          <w:szCs w:val="24"/>
        </w:rPr>
        <w:t>Lund (201</w:t>
      </w:r>
      <w:r w:rsidR="2072083C">
        <w:rPr>
          <w:rFonts w:ascii="Arial" w:hAnsi="Arial" w:cs="Arial"/>
          <w:sz w:val="24"/>
          <w:szCs w:val="24"/>
        </w:rPr>
        <w:t>4</w:t>
      </w:r>
      <w:r w:rsidR="00DF4399">
        <w:rPr>
          <w:rFonts w:ascii="Arial" w:hAnsi="Arial" w:cs="Arial"/>
          <w:sz w:val="24"/>
          <w:szCs w:val="24"/>
        </w:rPr>
        <w:t>:</w:t>
      </w:r>
      <w:r w:rsidR="2072083C">
        <w:rPr>
          <w:rFonts w:ascii="Arial" w:hAnsi="Arial" w:cs="Arial"/>
          <w:sz w:val="24"/>
          <w:szCs w:val="24"/>
        </w:rPr>
        <w:t xml:space="preserve">198), for example, </w:t>
      </w:r>
      <w:r w:rsidR="59577A50">
        <w:rPr>
          <w:rFonts w:ascii="Arial" w:hAnsi="Arial" w:cs="Arial"/>
          <w:sz w:val="24"/>
          <w:szCs w:val="24"/>
        </w:rPr>
        <w:t xml:space="preserve">concurs when he states </w:t>
      </w:r>
      <w:r w:rsidR="2072083C">
        <w:rPr>
          <w:rFonts w:ascii="Arial" w:hAnsi="Arial" w:cs="Arial"/>
          <w:sz w:val="24"/>
          <w:szCs w:val="24"/>
        </w:rPr>
        <w:t xml:space="preserve">that </w:t>
      </w:r>
      <w:r w:rsidR="00E83B79">
        <w:rPr>
          <w:rFonts w:ascii="Arial" w:hAnsi="Arial" w:cs="Arial"/>
          <w:sz w:val="24"/>
          <w:szCs w:val="24"/>
        </w:rPr>
        <w:t>“</w:t>
      </w:r>
      <w:r w:rsidR="00EF2A09">
        <w:rPr>
          <w:rFonts w:ascii="Arial" w:hAnsi="Arial" w:cs="Arial"/>
          <w:sz w:val="24"/>
          <w:szCs w:val="24"/>
        </w:rPr>
        <w:t>h</w:t>
      </w:r>
      <w:r w:rsidR="00E83B79" w:rsidRPr="00E83B79">
        <w:rPr>
          <w:rFonts w:ascii="Arial" w:hAnsi="Arial" w:cs="Arial"/>
          <w:sz w:val="24"/>
          <w:szCs w:val="24"/>
        </w:rPr>
        <w:t>igher</w:t>
      </w:r>
      <w:r w:rsidR="00E83B79">
        <w:rPr>
          <w:rFonts w:ascii="Arial" w:hAnsi="Arial" w:cs="Arial"/>
          <w:sz w:val="24"/>
          <w:szCs w:val="24"/>
        </w:rPr>
        <w:t xml:space="preserve"> </w:t>
      </w:r>
      <w:r w:rsidR="00E83B79" w:rsidRPr="00E83B79">
        <w:rPr>
          <w:rFonts w:ascii="Arial" w:hAnsi="Arial" w:cs="Arial"/>
          <w:sz w:val="24"/>
          <w:szCs w:val="24"/>
        </w:rPr>
        <w:t xml:space="preserve">education has been behind the times recently in </w:t>
      </w:r>
      <w:r w:rsidR="00961659">
        <w:rPr>
          <w:rFonts w:ascii="Arial" w:hAnsi="Arial" w:cs="Arial"/>
          <w:sz w:val="24"/>
          <w:szCs w:val="24"/>
        </w:rPr>
        <w:t xml:space="preserve">its </w:t>
      </w:r>
      <w:r w:rsidR="00E83B79" w:rsidRPr="00E83B79">
        <w:rPr>
          <w:rFonts w:ascii="Arial" w:hAnsi="Arial" w:cs="Arial"/>
          <w:sz w:val="24"/>
          <w:szCs w:val="24"/>
        </w:rPr>
        <w:t>ability to be innovative and keep up with workplace</w:t>
      </w:r>
      <w:r w:rsidR="00E83B79">
        <w:rPr>
          <w:rFonts w:ascii="Arial" w:hAnsi="Arial" w:cs="Arial"/>
          <w:sz w:val="24"/>
          <w:szCs w:val="24"/>
        </w:rPr>
        <w:t xml:space="preserve"> </w:t>
      </w:r>
      <w:r w:rsidR="00E83B79" w:rsidRPr="00E83B79">
        <w:rPr>
          <w:rFonts w:ascii="Arial" w:hAnsi="Arial" w:cs="Arial"/>
          <w:sz w:val="24"/>
          <w:szCs w:val="24"/>
        </w:rPr>
        <w:t>changes</w:t>
      </w:r>
      <w:r w:rsidR="00E83B79">
        <w:rPr>
          <w:rFonts w:ascii="Arial" w:hAnsi="Arial" w:cs="Arial"/>
          <w:sz w:val="24"/>
          <w:szCs w:val="24"/>
        </w:rPr>
        <w:t>”.</w:t>
      </w:r>
      <w:r w:rsidR="009B3918" w:rsidRPr="005011E0">
        <w:rPr>
          <w:rFonts w:ascii="Arial" w:hAnsi="Arial" w:cs="Arial"/>
          <w:sz w:val="24"/>
          <w:szCs w:val="24"/>
        </w:rPr>
        <w:t xml:space="preserve"> This incongruence</w:t>
      </w:r>
      <w:r w:rsidR="008F3B6B">
        <w:rPr>
          <w:rFonts w:ascii="Arial" w:hAnsi="Arial" w:cs="Arial"/>
          <w:sz w:val="24"/>
          <w:szCs w:val="24"/>
        </w:rPr>
        <w:t xml:space="preserve"> in pace</w:t>
      </w:r>
      <w:r w:rsidR="009B3918" w:rsidRPr="005011E0">
        <w:rPr>
          <w:rFonts w:ascii="Arial" w:hAnsi="Arial" w:cs="Arial"/>
          <w:sz w:val="24"/>
          <w:szCs w:val="24"/>
        </w:rPr>
        <w:t xml:space="preserve"> between</w:t>
      </w:r>
      <w:r w:rsidR="00E272D4" w:rsidRPr="005011E0">
        <w:rPr>
          <w:rFonts w:ascii="Arial" w:hAnsi="Arial" w:cs="Arial"/>
          <w:sz w:val="24"/>
          <w:szCs w:val="24"/>
        </w:rPr>
        <w:t xml:space="preserve"> the </w:t>
      </w:r>
      <w:r w:rsidR="00B33423">
        <w:rPr>
          <w:rFonts w:ascii="Arial" w:hAnsi="Arial" w:cs="Arial"/>
          <w:sz w:val="24"/>
          <w:szCs w:val="24"/>
        </w:rPr>
        <w:t xml:space="preserve">dynamic challenges </w:t>
      </w:r>
      <w:r w:rsidR="008F3B6B">
        <w:rPr>
          <w:rFonts w:ascii="Arial" w:hAnsi="Arial" w:cs="Arial"/>
          <w:sz w:val="24"/>
          <w:szCs w:val="24"/>
        </w:rPr>
        <w:t>fac</w:t>
      </w:r>
      <w:r w:rsidR="4DA11863">
        <w:rPr>
          <w:rFonts w:ascii="Arial" w:hAnsi="Arial" w:cs="Arial"/>
          <w:sz w:val="24"/>
          <w:szCs w:val="24"/>
        </w:rPr>
        <w:t>ing</w:t>
      </w:r>
      <w:r w:rsidR="008F3B6B">
        <w:rPr>
          <w:rFonts w:ascii="Arial" w:hAnsi="Arial" w:cs="Arial"/>
          <w:sz w:val="24"/>
          <w:szCs w:val="24"/>
        </w:rPr>
        <w:t xml:space="preserve"> the communication</w:t>
      </w:r>
      <w:r w:rsidR="00B33423">
        <w:rPr>
          <w:rFonts w:ascii="Arial" w:hAnsi="Arial" w:cs="Arial"/>
          <w:sz w:val="24"/>
          <w:szCs w:val="24"/>
        </w:rPr>
        <w:t xml:space="preserve"> industry</w:t>
      </w:r>
      <w:r w:rsidR="009B3918" w:rsidRPr="005011E0">
        <w:rPr>
          <w:rFonts w:ascii="Arial" w:hAnsi="Arial" w:cs="Arial"/>
          <w:sz w:val="24"/>
          <w:szCs w:val="24"/>
        </w:rPr>
        <w:t xml:space="preserve"> and </w:t>
      </w:r>
      <w:r w:rsidR="4DA11863" w:rsidRPr="005011E0">
        <w:rPr>
          <w:rFonts w:ascii="Arial" w:hAnsi="Arial" w:cs="Arial"/>
          <w:sz w:val="24"/>
          <w:szCs w:val="24"/>
        </w:rPr>
        <w:t xml:space="preserve">the often </w:t>
      </w:r>
      <w:r w:rsidR="00EF2A09">
        <w:rPr>
          <w:rFonts w:ascii="Arial" w:hAnsi="Arial" w:cs="Arial"/>
          <w:sz w:val="24"/>
          <w:szCs w:val="24"/>
        </w:rPr>
        <w:t>separately developed</w:t>
      </w:r>
      <w:r w:rsidR="00EF2A09" w:rsidRPr="005011E0">
        <w:rPr>
          <w:rFonts w:ascii="Arial" w:hAnsi="Arial" w:cs="Arial"/>
          <w:sz w:val="24"/>
          <w:szCs w:val="24"/>
        </w:rPr>
        <w:t xml:space="preserve"> </w:t>
      </w:r>
      <w:r w:rsidR="009B3918" w:rsidRPr="005011E0">
        <w:rPr>
          <w:rFonts w:ascii="Arial" w:hAnsi="Arial" w:cs="Arial"/>
          <w:sz w:val="24"/>
          <w:szCs w:val="24"/>
        </w:rPr>
        <w:t>higher education curricul</w:t>
      </w:r>
      <w:r w:rsidR="00B33423">
        <w:rPr>
          <w:rFonts w:ascii="Arial" w:hAnsi="Arial" w:cs="Arial"/>
          <w:sz w:val="24"/>
          <w:szCs w:val="24"/>
        </w:rPr>
        <w:t>a across</w:t>
      </w:r>
      <w:r w:rsidR="00B33423" w:rsidRPr="005011E0">
        <w:rPr>
          <w:rFonts w:ascii="Arial" w:hAnsi="Arial" w:cs="Arial"/>
          <w:sz w:val="24"/>
          <w:szCs w:val="24"/>
        </w:rPr>
        <w:t xml:space="preserve"> </w:t>
      </w:r>
      <w:r w:rsidR="009B3918" w:rsidRPr="005011E0">
        <w:rPr>
          <w:rFonts w:ascii="Arial" w:hAnsi="Arial" w:cs="Arial"/>
          <w:sz w:val="24"/>
          <w:szCs w:val="24"/>
        </w:rPr>
        <w:t>disciplines</w:t>
      </w:r>
      <w:r w:rsidR="00EF2A09">
        <w:rPr>
          <w:rFonts w:ascii="Arial" w:hAnsi="Arial" w:cs="Arial"/>
          <w:sz w:val="24"/>
          <w:szCs w:val="24"/>
        </w:rPr>
        <w:t xml:space="preserve"> can mean institutions</w:t>
      </w:r>
      <w:r w:rsidR="008F3B6B">
        <w:rPr>
          <w:rFonts w:ascii="Arial" w:hAnsi="Arial" w:cs="Arial"/>
          <w:sz w:val="24"/>
          <w:szCs w:val="24"/>
        </w:rPr>
        <w:t xml:space="preserve"> </w:t>
      </w:r>
      <w:r w:rsidR="607F6209">
        <w:rPr>
          <w:rFonts w:ascii="Arial" w:hAnsi="Arial" w:cs="Arial"/>
          <w:sz w:val="24"/>
          <w:szCs w:val="24"/>
        </w:rPr>
        <w:t>s</w:t>
      </w:r>
      <w:r w:rsidR="57544889">
        <w:rPr>
          <w:rFonts w:ascii="Arial" w:hAnsi="Arial" w:cs="Arial"/>
          <w:sz w:val="24"/>
          <w:szCs w:val="24"/>
        </w:rPr>
        <w:t xml:space="preserve">end graduates into industry </w:t>
      </w:r>
      <w:r w:rsidR="2FEDCC1B">
        <w:rPr>
          <w:rFonts w:ascii="Arial" w:hAnsi="Arial" w:cs="Arial"/>
          <w:sz w:val="24"/>
          <w:szCs w:val="24"/>
        </w:rPr>
        <w:t xml:space="preserve">who are not equipped to </w:t>
      </w:r>
      <w:r w:rsidR="008F3B6B">
        <w:rPr>
          <w:rFonts w:ascii="Arial" w:hAnsi="Arial" w:cs="Arial"/>
          <w:sz w:val="24"/>
          <w:szCs w:val="24"/>
        </w:rPr>
        <w:t xml:space="preserve">deal with challenges </w:t>
      </w:r>
      <w:r w:rsidR="00C64575">
        <w:rPr>
          <w:rFonts w:ascii="Arial" w:hAnsi="Arial" w:cs="Arial"/>
          <w:sz w:val="24"/>
          <w:szCs w:val="24"/>
        </w:rPr>
        <w:t>that arise</w:t>
      </w:r>
      <w:r w:rsidR="008F3B6B">
        <w:rPr>
          <w:rFonts w:ascii="Arial" w:hAnsi="Arial" w:cs="Arial"/>
          <w:sz w:val="24"/>
          <w:szCs w:val="24"/>
        </w:rPr>
        <w:t xml:space="preserve"> in</w:t>
      </w:r>
      <w:r w:rsidR="00B83643">
        <w:rPr>
          <w:rFonts w:ascii="Arial" w:hAnsi="Arial" w:cs="Arial"/>
          <w:sz w:val="24"/>
          <w:szCs w:val="24"/>
        </w:rPr>
        <w:t xml:space="preserve"> the workplace</w:t>
      </w:r>
      <w:r w:rsidR="00E272D4" w:rsidRPr="005011E0">
        <w:rPr>
          <w:rFonts w:ascii="Arial" w:hAnsi="Arial" w:cs="Arial"/>
          <w:sz w:val="24"/>
          <w:szCs w:val="24"/>
        </w:rPr>
        <w:t xml:space="preserve"> (Lund 2014)</w:t>
      </w:r>
      <w:r w:rsidR="008F3B6B">
        <w:rPr>
          <w:rFonts w:ascii="Arial" w:hAnsi="Arial" w:cs="Arial"/>
          <w:sz w:val="24"/>
          <w:szCs w:val="24"/>
        </w:rPr>
        <w:t xml:space="preserve"> and by extension, </w:t>
      </w:r>
      <w:r w:rsidR="2A4244E1">
        <w:rPr>
          <w:rFonts w:ascii="Arial" w:hAnsi="Arial" w:cs="Arial"/>
          <w:sz w:val="24"/>
          <w:szCs w:val="24"/>
        </w:rPr>
        <w:t xml:space="preserve">in </w:t>
      </w:r>
      <w:r w:rsidR="008F3B6B">
        <w:rPr>
          <w:rFonts w:ascii="Arial" w:hAnsi="Arial" w:cs="Arial"/>
          <w:sz w:val="24"/>
          <w:szCs w:val="24"/>
        </w:rPr>
        <w:t>society at large</w:t>
      </w:r>
      <w:r w:rsidR="00E272D4" w:rsidRPr="005011E0">
        <w:rPr>
          <w:rFonts w:ascii="Arial" w:hAnsi="Arial" w:cs="Arial"/>
          <w:sz w:val="24"/>
          <w:szCs w:val="24"/>
        </w:rPr>
        <w:t xml:space="preserve">. </w:t>
      </w:r>
      <w:r w:rsidR="0037018A">
        <w:rPr>
          <w:rFonts w:ascii="Arial" w:hAnsi="Arial" w:cs="Arial"/>
          <w:sz w:val="24"/>
          <w:szCs w:val="24"/>
        </w:rPr>
        <w:t>The use of o</w:t>
      </w:r>
      <w:r w:rsidR="009B3918" w:rsidRPr="005011E0">
        <w:rPr>
          <w:rFonts w:ascii="Arial" w:hAnsi="Arial" w:cs="Arial"/>
          <w:sz w:val="24"/>
          <w:szCs w:val="24"/>
        </w:rPr>
        <w:t>utdate</w:t>
      </w:r>
      <w:r w:rsidR="00E272D4" w:rsidRPr="005011E0">
        <w:rPr>
          <w:rFonts w:ascii="Arial" w:hAnsi="Arial" w:cs="Arial"/>
          <w:sz w:val="24"/>
          <w:szCs w:val="24"/>
        </w:rPr>
        <w:t>d</w:t>
      </w:r>
      <w:r w:rsidR="009B3918" w:rsidRPr="005011E0">
        <w:rPr>
          <w:rFonts w:ascii="Arial" w:hAnsi="Arial" w:cs="Arial"/>
          <w:sz w:val="24"/>
          <w:szCs w:val="24"/>
        </w:rPr>
        <w:t xml:space="preserve"> education practices </w:t>
      </w:r>
      <w:r w:rsidR="0037018A">
        <w:rPr>
          <w:rFonts w:ascii="Arial" w:hAnsi="Arial" w:cs="Arial"/>
          <w:sz w:val="24"/>
          <w:szCs w:val="24"/>
        </w:rPr>
        <w:t xml:space="preserve">may </w:t>
      </w:r>
      <w:r w:rsidR="00E272D4" w:rsidRPr="005011E0">
        <w:rPr>
          <w:rFonts w:ascii="Arial" w:hAnsi="Arial" w:cs="Arial"/>
          <w:sz w:val="24"/>
          <w:szCs w:val="24"/>
        </w:rPr>
        <w:t xml:space="preserve">only serve to </w:t>
      </w:r>
      <w:r w:rsidR="009B3918" w:rsidRPr="005011E0">
        <w:rPr>
          <w:rFonts w:ascii="Arial" w:hAnsi="Arial" w:cs="Arial"/>
          <w:sz w:val="24"/>
          <w:szCs w:val="24"/>
        </w:rPr>
        <w:t xml:space="preserve">reinforce </w:t>
      </w:r>
      <w:r w:rsidR="000F1265">
        <w:rPr>
          <w:rFonts w:ascii="Arial" w:hAnsi="Arial" w:cs="Arial"/>
          <w:sz w:val="24"/>
          <w:szCs w:val="24"/>
        </w:rPr>
        <w:t>students</w:t>
      </w:r>
      <w:r w:rsidR="00E8206D">
        <w:rPr>
          <w:rFonts w:ascii="Arial" w:hAnsi="Arial" w:cs="Arial"/>
          <w:sz w:val="24"/>
          <w:szCs w:val="24"/>
        </w:rPr>
        <w:t>’</w:t>
      </w:r>
      <w:r w:rsidR="000F1265">
        <w:rPr>
          <w:rFonts w:ascii="Arial" w:hAnsi="Arial" w:cs="Arial"/>
          <w:sz w:val="24"/>
          <w:szCs w:val="24"/>
        </w:rPr>
        <w:t xml:space="preserve"> </w:t>
      </w:r>
      <w:r w:rsidR="009B3918" w:rsidRPr="005011E0">
        <w:rPr>
          <w:rFonts w:ascii="Arial" w:hAnsi="Arial" w:cs="Arial"/>
          <w:sz w:val="24"/>
          <w:szCs w:val="24"/>
        </w:rPr>
        <w:t xml:space="preserve">beliefs </w:t>
      </w:r>
      <w:r w:rsidR="00C64575">
        <w:rPr>
          <w:rFonts w:ascii="Arial" w:hAnsi="Arial" w:cs="Arial"/>
          <w:sz w:val="24"/>
          <w:szCs w:val="24"/>
        </w:rPr>
        <w:t>about</w:t>
      </w:r>
      <w:r w:rsidR="009B3918" w:rsidRPr="005011E0">
        <w:rPr>
          <w:rFonts w:ascii="Arial" w:hAnsi="Arial" w:cs="Arial"/>
          <w:sz w:val="24"/>
          <w:szCs w:val="24"/>
        </w:rPr>
        <w:t xml:space="preserve"> what is important to industry (Lund 2014)</w:t>
      </w:r>
      <w:r w:rsidR="000F1265">
        <w:rPr>
          <w:rFonts w:ascii="Arial" w:hAnsi="Arial" w:cs="Arial"/>
          <w:sz w:val="24"/>
          <w:szCs w:val="24"/>
        </w:rPr>
        <w:t xml:space="preserve"> and societ</w:t>
      </w:r>
      <w:r w:rsidR="48D58DEF">
        <w:rPr>
          <w:rFonts w:ascii="Arial" w:hAnsi="Arial" w:cs="Arial"/>
          <w:sz w:val="24"/>
          <w:szCs w:val="24"/>
        </w:rPr>
        <w:t>y</w:t>
      </w:r>
      <w:r w:rsidR="000F1265">
        <w:rPr>
          <w:rFonts w:ascii="Arial" w:hAnsi="Arial" w:cs="Arial"/>
          <w:sz w:val="24"/>
          <w:szCs w:val="24"/>
        </w:rPr>
        <w:t>,</w:t>
      </w:r>
      <w:r w:rsidR="0037018A">
        <w:rPr>
          <w:rFonts w:ascii="Arial" w:hAnsi="Arial" w:cs="Arial"/>
          <w:sz w:val="24"/>
          <w:szCs w:val="24"/>
        </w:rPr>
        <w:t xml:space="preserve"> potentially</w:t>
      </w:r>
      <w:r w:rsidR="00E272D4" w:rsidRPr="005011E0">
        <w:rPr>
          <w:rFonts w:ascii="Arial" w:hAnsi="Arial" w:cs="Arial"/>
          <w:sz w:val="24"/>
          <w:szCs w:val="24"/>
        </w:rPr>
        <w:t xml:space="preserve"> </w:t>
      </w:r>
      <w:r w:rsidR="533BDADC" w:rsidRPr="005011E0">
        <w:rPr>
          <w:rFonts w:ascii="Arial" w:hAnsi="Arial" w:cs="Arial"/>
          <w:sz w:val="24"/>
          <w:szCs w:val="24"/>
        </w:rPr>
        <w:t>in</w:t>
      </w:r>
      <w:r w:rsidR="591DFEDA" w:rsidRPr="005011E0">
        <w:rPr>
          <w:rFonts w:ascii="Arial" w:hAnsi="Arial" w:cs="Arial"/>
          <w:sz w:val="24"/>
          <w:szCs w:val="24"/>
        </w:rPr>
        <w:t xml:space="preserve">creasing the divide between </w:t>
      </w:r>
      <w:r w:rsidR="2CC78455" w:rsidRPr="00D97252">
        <w:rPr>
          <w:rFonts w:ascii="Arial" w:hAnsi="Arial" w:cs="Arial"/>
          <w:sz w:val="24"/>
          <w:szCs w:val="24"/>
        </w:rPr>
        <w:t>multi-level stakeholders</w:t>
      </w:r>
      <w:r w:rsidR="009B3918" w:rsidRPr="005011E0">
        <w:rPr>
          <w:rFonts w:ascii="Arial" w:hAnsi="Arial" w:cs="Arial"/>
          <w:sz w:val="24"/>
          <w:szCs w:val="24"/>
        </w:rPr>
        <w:t xml:space="preserve">. </w:t>
      </w:r>
    </w:p>
    <w:p w14:paraId="4273D6A2" w14:textId="44514617" w:rsidR="009B3918" w:rsidRPr="005011E0" w:rsidRDefault="48D58DEF" w:rsidP="00D13C53">
      <w:pPr>
        <w:spacing w:line="360" w:lineRule="auto"/>
        <w:jc w:val="both"/>
        <w:rPr>
          <w:rFonts w:ascii="Arial" w:hAnsi="Arial" w:cs="Arial"/>
          <w:sz w:val="24"/>
          <w:szCs w:val="24"/>
        </w:rPr>
      </w:pPr>
      <w:r w:rsidRPr="00C77A92">
        <w:rPr>
          <w:rFonts w:ascii="Arial" w:hAnsi="Arial" w:cs="Arial"/>
          <w:sz w:val="24"/>
          <w:szCs w:val="24"/>
        </w:rPr>
        <w:t>Adopting</w:t>
      </w:r>
      <w:r w:rsidR="00C77A92" w:rsidRPr="00C77A92">
        <w:rPr>
          <w:rFonts w:ascii="Arial" w:hAnsi="Arial" w:cs="Arial"/>
          <w:sz w:val="24"/>
          <w:szCs w:val="24"/>
        </w:rPr>
        <w:t xml:space="preserve"> </w:t>
      </w:r>
      <w:r w:rsidR="00C77A92">
        <w:rPr>
          <w:rFonts w:ascii="Arial" w:hAnsi="Arial" w:cs="Arial"/>
          <w:sz w:val="24"/>
          <w:szCs w:val="24"/>
        </w:rPr>
        <w:t>transdisciplinarity</w:t>
      </w:r>
      <w:r w:rsidR="0037018A">
        <w:rPr>
          <w:rFonts w:ascii="Arial" w:hAnsi="Arial" w:cs="Arial"/>
          <w:sz w:val="24"/>
          <w:szCs w:val="24"/>
        </w:rPr>
        <w:t>, observing it</w:t>
      </w:r>
      <w:r w:rsidR="000F1265">
        <w:rPr>
          <w:rFonts w:ascii="Arial" w:hAnsi="Arial" w:cs="Arial"/>
          <w:sz w:val="24"/>
          <w:szCs w:val="24"/>
        </w:rPr>
        <w:t xml:space="preserve"> through p</w:t>
      </w:r>
      <w:r w:rsidR="0037018A">
        <w:rPr>
          <w:rFonts w:ascii="Arial" w:hAnsi="Arial" w:cs="Arial"/>
          <w:sz w:val="24"/>
          <w:szCs w:val="24"/>
        </w:rPr>
        <w:t>articipative learning</w:t>
      </w:r>
      <w:r>
        <w:rPr>
          <w:rFonts w:ascii="Arial" w:hAnsi="Arial" w:cs="Arial"/>
          <w:sz w:val="24"/>
          <w:szCs w:val="24"/>
        </w:rPr>
        <w:t xml:space="preserve"> means that</w:t>
      </w:r>
      <w:r w:rsidR="00C77A92" w:rsidRPr="00C77A92">
        <w:rPr>
          <w:rFonts w:ascii="Arial" w:hAnsi="Arial" w:cs="Arial"/>
          <w:sz w:val="24"/>
          <w:szCs w:val="24"/>
        </w:rPr>
        <w:t xml:space="preserve"> learning occurs through participative practices and experience rather than through </w:t>
      </w:r>
      <w:r w:rsidR="00E8206D">
        <w:rPr>
          <w:rFonts w:ascii="Arial" w:hAnsi="Arial" w:cs="Arial"/>
          <w:sz w:val="24"/>
          <w:szCs w:val="24"/>
        </w:rPr>
        <w:t xml:space="preserve">only </w:t>
      </w:r>
      <w:r w:rsidR="00C77A92" w:rsidRPr="00C77A92">
        <w:rPr>
          <w:rFonts w:ascii="Arial" w:hAnsi="Arial" w:cs="Arial"/>
          <w:sz w:val="24"/>
          <w:szCs w:val="24"/>
        </w:rPr>
        <w:t>engaging with teachers, parents or other sources of information.</w:t>
      </w:r>
      <w:r w:rsidR="00E83B79">
        <w:rPr>
          <w:rFonts w:ascii="Arial" w:hAnsi="Arial" w:cs="Arial"/>
          <w:sz w:val="24"/>
          <w:szCs w:val="24"/>
        </w:rPr>
        <w:t xml:space="preserve"> As Moore (2015:np</w:t>
      </w:r>
      <w:r w:rsidR="00B83643">
        <w:rPr>
          <w:rFonts w:ascii="Arial" w:hAnsi="Arial" w:cs="Arial"/>
          <w:sz w:val="24"/>
          <w:szCs w:val="24"/>
        </w:rPr>
        <w:t>)</w:t>
      </w:r>
      <w:r w:rsidR="00C77A92" w:rsidRPr="00C77A92">
        <w:rPr>
          <w:rFonts w:ascii="Arial" w:hAnsi="Arial" w:cs="Arial"/>
          <w:sz w:val="24"/>
          <w:szCs w:val="24"/>
        </w:rPr>
        <w:t xml:space="preserve"> </w:t>
      </w:r>
      <w:r w:rsidR="00B83643">
        <w:rPr>
          <w:rFonts w:ascii="Arial" w:hAnsi="Arial" w:cs="Arial"/>
          <w:sz w:val="24"/>
          <w:szCs w:val="24"/>
        </w:rPr>
        <w:t>explains, “contemporary insights into how we achieve innovation in social and economic practices (understood in their full complexity, rather than in any narrower technical sense) places emphasis on collaborative processes of learning tha</w:t>
      </w:r>
      <w:r w:rsidR="00C617C4">
        <w:rPr>
          <w:rFonts w:ascii="Arial" w:hAnsi="Arial" w:cs="Arial"/>
          <w:sz w:val="24"/>
          <w:szCs w:val="24"/>
        </w:rPr>
        <w:t xml:space="preserve">t occur between multiple actors…, accumulating over time and achieving a nuanced and complex character that reflects the particularities of the spatial context”. </w:t>
      </w:r>
      <w:r w:rsidR="00C77A92" w:rsidRPr="00C77A92">
        <w:rPr>
          <w:rFonts w:ascii="Arial" w:hAnsi="Arial" w:cs="Arial"/>
          <w:sz w:val="24"/>
          <w:szCs w:val="24"/>
        </w:rPr>
        <w:lastRenderedPageBreak/>
        <w:t>We sketch the participative learning context and the case study and its outcomes in the following sections.</w:t>
      </w:r>
    </w:p>
    <w:p w14:paraId="58A52355" w14:textId="4A60EA90" w:rsidR="00F93B5C" w:rsidRPr="00D97252" w:rsidRDefault="00F93B5C" w:rsidP="00D13C53">
      <w:pPr>
        <w:spacing w:line="360" w:lineRule="auto"/>
        <w:jc w:val="both"/>
        <w:rPr>
          <w:rFonts w:ascii="Arial" w:hAnsi="Arial" w:cs="Arial"/>
          <w:b/>
          <w:bCs/>
          <w:sz w:val="24"/>
          <w:szCs w:val="24"/>
        </w:rPr>
      </w:pPr>
      <w:r w:rsidRPr="00D97252">
        <w:rPr>
          <w:rFonts w:ascii="Arial" w:hAnsi="Arial" w:cs="Arial"/>
          <w:b/>
          <w:bCs/>
          <w:sz w:val="24"/>
          <w:szCs w:val="24"/>
        </w:rPr>
        <w:t xml:space="preserve">Methodology </w:t>
      </w:r>
      <w:r w:rsidR="00DF4399">
        <w:rPr>
          <w:rFonts w:ascii="Arial" w:hAnsi="Arial" w:cs="Arial"/>
          <w:b/>
          <w:bCs/>
          <w:sz w:val="24"/>
          <w:szCs w:val="24"/>
        </w:rPr>
        <w:t xml:space="preserve">– </w:t>
      </w:r>
      <w:r w:rsidR="0037018A">
        <w:rPr>
          <w:rFonts w:ascii="Arial" w:hAnsi="Arial" w:cs="Arial"/>
          <w:b/>
          <w:bCs/>
          <w:sz w:val="24"/>
          <w:szCs w:val="24"/>
        </w:rPr>
        <w:t xml:space="preserve">reflecting on </w:t>
      </w:r>
      <w:r w:rsidR="00DF4399">
        <w:rPr>
          <w:rFonts w:ascii="Arial" w:hAnsi="Arial" w:cs="Arial"/>
          <w:b/>
          <w:bCs/>
          <w:sz w:val="24"/>
          <w:szCs w:val="24"/>
        </w:rPr>
        <w:t xml:space="preserve">transdisciplinarity </w:t>
      </w:r>
      <w:r w:rsidR="0032359C">
        <w:rPr>
          <w:rFonts w:ascii="Arial" w:hAnsi="Arial" w:cs="Arial"/>
          <w:b/>
          <w:bCs/>
          <w:sz w:val="24"/>
          <w:szCs w:val="24"/>
        </w:rPr>
        <w:t>in practice</w:t>
      </w:r>
    </w:p>
    <w:p w14:paraId="47389AC3" w14:textId="54975D69" w:rsidR="00B338E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 xml:space="preserve">Two lecturers with a combined and shared history of industry collaboration spanning almost </w:t>
      </w:r>
      <w:r w:rsidR="00E8206D">
        <w:rPr>
          <w:rFonts w:ascii="Arial" w:eastAsia="Arial" w:hAnsi="Arial" w:cs="Arial"/>
          <w:sz w:val="24"/>
          <w:szCs w:val="24"/>
        </w:rPr>
        <w:t>20</w:t>
      </w:r>
      <w:r w:rsidR="00E8206D" w:rsidRPr="00D97252">
        <w:rPr>
          <w:rFonts w:ascii="Arial" w:eastAsia="Arial" w:hAnsi="Arial" w:cs="Arial"/>
          <w:sz w:val="24"/>
          <w:szCs w:val="24"/>
        </w:rPr>
        <w:t xml:space="preserve"> </w:t>
      </w:r>
      <w:r w:rsidRPr="00D97252">
        <w:rPr>
          <w:rFonts w:ascii="Arial" w:eastAsia="Arial" w:hAnsi="Arial" w:cs="Arial"/>
          <w:sz w:val="24"/>
          <w:szCs w:val="24"/>
        </w:rPr>
        <w:t xml:space="preserve">years found themselves </w:t>
      </w:r>
      <w:r w:rsidR="00E8206D">
        <w:rPr>
          <w:rFonts w:ascii="Arial" w:eastAsia="Arial" w:hAnsi="Arial" w:cs="Arial"/>
          <w:sz w:val="24"/>
          <w:szCs w:val="24"/>
        </w:rPr>
        <w:t>in</w:t>
      </w:r>
      <w:r w:rsidR="00E8206D" w:rsidRPr="00D97252">
        <w:rPr>
          <w:rFonts w:ascii="Arial" w:eastAsia="Arial" w:hAnsi="Arial" w:cs="Arial"/>
          <w:sz w:val="24"/>
          <w:szCs w:val="24"/>
        </w:rPr>
        <w:t xml:space="preserve"> </w:t>
      </w:r>
      <w:r w:rsidRPr="00D97252">
        <w:rPr>
          <w:rFonts w:ascii="Arial" w:eastAsia="Arial" w:hAnsi="Arial" w:cs="Arial"/>
          <w:sz w:val="24"/>
          <w:szCs w:val="24"/>
        </w:rPr>
        <w:t>another collaborative opportunity in higher education. Their experience working with</w:t>
      </w:r>
      <w:r w:rsidR="0037018A">
        <w:rPr>
          <w:rFonts w:ascii="Arial" w:eastAsia="Arial" w:hAnsi="Arial" w:cs="Arial"/>
          <w:sz w:val="24"/>
          <w:szCs w:val="24"/>
        </w:rPr>
        <w:t>in industry with</w:t>
      </w:r>
      <w:r w:rsidRPr="00D97252">
        <w:rPr>
          <w:rFonts w:ascii="Arial" w:eastAsia="Arial" w:hAnsi="Arial" w:cs="Arial"/>
          <w:sz w:val="24"/>
          <w:szCs w:val="24"/>
        </w:rPr>
        <w:t xml:space="preserve"> new graduates over these years taught them that </w:t>
      </w:r>
      <w:r w:rsidR="00914105">
        <w:rPr>
          <w:rFonts w:ascii="Arial" w:eastAsia="Arial" w:hAnsi="Arial" w:cs="Arial"/>
          <w:sz w:val="24"/>
          <w:szCs w:val="24"/>
        </w:rPr>
        <w:t>in many</w:t>
      </w:r>
      <w:r w:rsidR="00914105" w:rsidRPr="00D97252">
        <w:rPr>
          <w:rFonts w:ascii="Arial" w:eastAsia="Arial" w:hAnsi="Arial" w:cs="Arial"/>
          <w:sz w:val="24"/>
          <w:szCs w:val="24"/>
        </w:rPr>
        <w:t xml:space="preserve"> cases </w:t>
      </w:r>
      <w:r w:rsidRPr="00D97252">
        <w:rPr>
          <w:rFonts w:ascii="Arial" w:eastAsia="Arial" w:hAnsi="Arial" w:cs="Arial"/>
          <w:sz w:val="24"/>
          <w:szCs w:val="24"/>
        </w:rPr>
        <w:t xml:space="preserve">these graduates, faced challenges in the real-life context of work that they had not been prepared for in the lecture halls. </w:t>
      </w:r>
      <w:r w:rsidR="00914105" w:rsidRPr="00D97252">
        <w:rPr>
          <w:rFonts w:ascii="Arial" w:eastAsia="Arial" w:hAnsi="Arial" w:cs="Arial"/>
          <w:sz w:val="24"/>
          <w:szCs w:val="24"/>
        </w:rPr>
        <w:t>The</w:t>
      </w:r>
      <w:r w:rsidR="00914105">
        <w:rPr>
          <w:rFonts w:ascii="Arial" w:eastAsia="Arial" w:hAnsi="Arial" w:cs="Arial"/>
          <w:sz w:val="24"/>
          <w:szCs w:val="24"/>
        </w:rPr>
        <w:t>ir</w:t>
      </w:r>
      <w:r w:rsidR="00914105" w:rsidRPr="00D97252">
        <w:rPr>
          <w:rFonts w:ascii="Arial" w:eastAsia="Arial" w:hAnsi="Arial" w:cs="Arial"/>
          <w:sz w:val="24"/>
          <w:szCs w:val="24"/>
        </w:rPr>
        <w:t xml:space="preserve"> </w:t>
      </w:r>
      <w:r w:rsidRPr="00D97252">
        <w:rPr>
          <w:rFonts w:ascii="Arial" w:eastAsia="Arial" w:hAnsi="Arial" w:cs="Arial"/>
          <w:sz w:val="24"/>
          <w:szCs w:val="24"/>
        </w:rPr>
        <w:t xml:space="preserve">experiences prompted the </w:t>
      </w:r>
      <w:r w:rsidR="00A76CDB">
        <w:rPr>
          <w:rFonts w:ascii="Arial" w:eastAsia="Arial" w:hAnsi="Arial" w:cs="Arial"/>
          <w:sz w:val="24"/>
          <w:szCs w:val="24"/>
        </w:rPr>
        <w:t xml:space="preserve">collaboration between </w:t>
      </w:r>
      <w:r w:rsidR="00914105">
        <w:rPr>
          <w:rFonts w:ascii="Arial" w:eastAsia="Arial" w:hAnsi="Arial" w:cs="Arial"/>
          <w:sz w:val="24"/>
          <w:szCs w:val="24"/>
        </w:rPr>
        <w:t xml:space="preserve">their </w:t>
      </w:r>
      <w:r w:rsidRPr="00D97252">
        <w:rPr>
          <w:rFonts w:ascii="Arial" w:eastAsia="Arial" w:hAnsi="Arial" w:cs="Arial"/>
          <w:sz w:val="24"/>
          <w:szCs w:val="24"/>
        </w:rPr>
        <w:t xml:space="preserve">two different disciplines, namely Public Relations, offered by the Department of Strategic Communication and Interactive Design, as a programme in the Department of Digital Design, both at University of Johannesburg. The key </w:t>
      </w:r>
      <w:r w:rsidR="00914105">
        <w:rPr>
          <w:rFonts w:ascii="Arial" w:eastAsia="Arial" w:hAnsi="Arial" w:cs="Arial"/>
          <w:sz w:val="24"/>
          <w:szCs w:val="24"/>
        </w:rPr>
        <w:t>motivation</w:t>
      </w:r>
      <w:r w:rsidR="00914105" w:rsidRPr="00D97252">
        <w:rPr>
          <w:rFonts w:ascii="Arial" w:eastAsia="Arial" w:hAnsi="Arial" w:cs="Arial"/>
          <w:sz w:val="24"/>
          <w:szCs w:val="24"/>
        </w:rPr>
        <w:t xml:space="preserve"> </w:t>
      </w:r>
      <w:r w:rsidRPr="00D97252">
        <w:rPr>
          <w:rFonts w:ascii="Arial" w:eastAsia="Arial" w:hAnsi="Arial" w:cs="Arial"/>
          <w:sz w:val="24"/>
          <w:szCs w:val="24"/>
        </w:rPr>
        <w:t>for this collaboration stemmed from their experience of graduates’ unpreparedness for the work environment and its continuously emerging demands</w:t>
      </w:r>
      <w:r w:rsidR="00914105">
        <w:rPr>
          <w:rFonts w:ascii="Arial" w:eastAsia="Arial" w:hAnsi="Arial" w:cs="Arial"/>
          <w:sz w:val="24"/>
          <w:szCs w:val="24"/>
        </w:rPr>
        <w:t>.</w:t>
      </w:r>
      <w:r w:rsidRPr="00D97252">
        <w:rPr>
          <w:rFonts w:ascii="Arial" w:eastAsia="Arial" w:hAnsi="Arial" w:cs="Arial"/>
          <w:sz w:val="24"/>
          <w:szCs w:val="24"/>
        </w:rPr>
        <w:t xml:space="preserve"> </w:t>
      </w:r>
      <w:r w:rsidR="00914105">
        <w:rPr>
          <w:rFonts w:ascii="Arial" w:eastAsia="Arial" w:hAnsi="Arial" w:cs="Arial"/>
          <w:sz w:val="24"/>
          <w:szCs w:val="24"/>
        </w:rPr>
        <w:t xml:space="preserve">A secondary motivation was driven by </w:t>
      </w:r>
      <w:r w:rsidRPr="00D97252">
        <w:rPr>
          <w:rFonts w:ascii="Arial" w:eastAsia="Arial" w:hAnsi="Arial" w:cs="Arial"/>
          <w:sz w:val="24"/>
          <w:szCs w:val="24"/>
        </w:rPr>
        <w:t>literature</w:t>
      </w:r>
      <w:r w:rsidR="00914105">
        <w:rPr>
          <w:rFonts w:ascii="Arial" w:eastAsia="Arial" w:hAnsi="Arial" w:cs="Arial"/>
          <w:sz w:val="24"/>
          <w:szCs w:val="24"/>
        </w:rPr>
        <w:t>-supported real-world evidence</w:t>
      </w:r>
      <w:r w:rsidRPr="00D97252">
        <w:rPr>
          <w:rFonts w:ascii="Arial" w:eastAsia="Arial" w:hAnsi="Arial" w:cs="Arial"/>
          <w:sz w:val="24"/>
          <w:szCs w:val="24"/>
        </w:rPr>
        <w:t xml:space="preserve"> that employers do not seek out new graduates because of their lack of problem-solving skills (Lund 2014). </w:t>
      </w:r>
    </w:p>
    <w:p w14:paraId="2FA08313" w14:textId="1C5CD230" w:rsidR="009A2759" w:rsidRPr="00D97252" w:rsidRDefault="6BDC4D6C" w:rsidP="00D13C53">
      <w:pPr>
        <w:spacing w:line="360" w:lineRule="auto"/>
        <w:jc w:val="both"/>
        <w:rPr>
          <w:rFonts w:ascii="Arial" w:hAnsi="Arial" w:cs="Arial"/>
          <w:sz w:val="24"/>
          <w:szCs w:val="24"/>
        </w:rPr>
      </w:pPr>
      <w:r w:rsidRPr="00D97252">
        <w:rPr>
          <w:rFonts w:ascii="Arial" w:eastAsia="Arial" w:hAnsi="Arial" w:cs="Arial"/>
          <w:sz w:val="24"/>
          <w:szCs w:val="24"/>
        </w:rPr>
        <w:t>It became apparent</w:t>
      </w:r>
      <w:r w:rsidR="00914105">
        <w:rPr>
          <w:rFonts w:ascii="Arial" w:eastAsia="Arial" w:hAnsi="Arial" w:cs="Arial"/>
          <w:sz w:val="24"/>
          <w:szCs w:val="24"/>
        </w:rPr>
        <w:t xml:space="preserve"> to them</w:t>
      </w:r>
      <w:r w:rsidRPr="00D97252">
        <w:rPr>
          <w:rFonts w:ascii="Arial" w:eastAsia="Arial" w:hAnsi="Arial" w:cs="Arial"/>
          <w:sz w:val="24"/>
          <w:szCs w:val="24"/>
        </w:rPr>
        <w:t xml:space="preserve"> that discipline</w:t>
      </w:r>
      <w:r w:rsidR="00E8206D">
        <w:rPr>
          <w:rFonts w:ascii="Arial" w:eastAsia="Arial" w:hAnsi="Arial" w:cs="Arial"/>
          <w:sz w:val="24"/>
          <w:szCs w:val="24"/>
        </w:rPr>
        <w:t>-</w:t>
      </w:r>
      <w:r w:rsidRPr="00D97252">
        <w:rPr>
          <w:rFonts w:ascii="Arial" w:eastAsia="Arial" w:hAnsi="Arial" w:cs="Arial"/>
          <w:sz w:val="24"/>
          <w:szCs w:val="24"/>
        </w:rPr>
        <w:t xml:space="preserve">specific knowledge provided </w:t>
      </w:r>
      <w:r w:rsidR="00914105">
        <w:rPr>
          <w:rFonts w:ascii="Arial" w:eastAsia="Arial" w:hAnsi="Arial" w:cs="Arial"/>
          <w:sz w:val="24"/>
          <w:szCs w:val="24"/>
        </w:rPr>
        <w:t xml:space="preserve">their </w:t>
      </w:r>
      <w:r w:rsidRPr="00D97252">
        <w:rPr>
          <w:rFonts w:ascii="Arial" w:eastAsia="Arial" w:hAnsi="Arial" w:cs="Arial"/>
          <w:sz w:val="24"/>
          <w:szCs w:val="24"/>
        </w:rPr>
        <w:t xml:space="preserve">students with the technical skills of the respective disciplines without showing them how to work with different kinds of knowledge and </w:t>
      </w:r>
      <w:r w:rsidR="00914105">
        <w:rPr>
          <w:rFonts w:ascii="Arial" w:eastAsia="Arial" w:hAnsi="Arial" w:cs="Arial"/>
          <w:sz w:val="24"/>
          <w:szCs w:val="24"/>
        </w:rPr>
        <w:t>across different disciplines</w:t>
      </w:r>
      <w:r w:rsidRPr="00D97252">
        <w:rPr>
          <w:rFonts w:ascii="Arial" w:eastAsia="Arial" w:hAnsi="Arial" w:cs="Arial"/>
          <w:sz w:val="24"/>
          <w:szCs w:val="24"/>
        </w:rPr>
        <w:t xml:space="preserve"> to look at problems from </w:t>
      </w:r>
      <w:r w:rsidR="00B338E7">
        <w:rPr>
          <w:rFonts w:ascii="Arial" w:eastAsia="Arial" w:hAnsi="Arial" w:cs="Arial"/>
          <w:sz w:val="24"/>
          <w:szCs w:val="24"/>
        </w:rPr>
        <w:t>different</w:t>
      </w:r>
      <w:r w:rsidR="00B338E7" w:rsidRPr="00D97252">
        <w:rPr>
          <w:rFonts w:ascii="Arial" w:eastAsia="Arial" w:hAnsi="Arial" w:cs="Arial"/>
          <w:sz w:val="24"/>
          <w:szCs w:val="24"/>
        </w:rPr>
        <w:t xml:space="preserve"> </w:t>
      </w:r>
      <w:r w:rsidRPr="00D97252">
        <w:rPr>
          <w:rFonts w:ascii="Arial" w:eastAsia="Arial" w:hAnsi="Arial" w:cs="Arial"/>
          <w:sz w:val="24"/>
          <w:szCs w:val="24"/>
        </w:rPr>
        <w:t>perspectives with the aim of develop</w:t>
      </w:r>
      <w:r w:rsidR="00D13C53">
        <w:rPr>
          <w:rFonts w:ascii="Arial" w:eastAsia="Arial" w:hAnsi="Arial" w:cs="Arial"/>
          <w:sz w:val="24"/>
          <w:szCs w:val="24"/>
        </w:rPr>
        <w:t>ing solutions. Moore (2005:n</w:t>
      </w:r>
      <w:r w:rsidRPr="00D97252">
        <w:rPr>
          <w:rFonts w:ascii="Arial" w:eastAsia="Arial" w:hAnsi="Arial" w:cs="Arial"/>
          <w:sz w:val="24"/>
          <w:szCs w:val="24"/>
        </w:rPr>
        <w:t>p)</w:t>
      </w:r>
      <w:r w:rsidR="00914105">
        <w:rPr>
          <w:rFonts w:ascii="Arial" w:eastAsia="Arial" w:hAnsi="Arial" w:cs="Arial"/>
          <w:sz w:val="24"/>
          <w:szCs w:val="24"/>
        </w:rPr>
        <w:t>highlights</w:t>
      </w:r>
      <w:r w:rsidRPr="00D97252">
        <w:rPr>
          <w:rFonts w:ascii="Arial" w:eastAsia="Arial" w:hAnsi="Arial" w:cs="Arial"/>
          <w:sz w:val="24"/>
          <w:szCs w:val="24"/>
        </w:rPr>
        <w:t xml:space="preserve"> </w:t>
      </w:r>
      <w:r w:rsidR="00914105">
        <w:rPr>
          <w:rFonts w:ascii="Arial" w:eastAsia="Arial" w:hAnsi="Arial" w:cs="Arial"/>
          <w:sz w:val="24"/>
          <w:szCs w:val="24"/>
        </w:rPr>
        <w:t xml:space="preserve">that </w:t>
      </w:r>
      <w:r w:rsidRPr="00D97252">
        <w:rPr>
          <w:rFonts w:ascii="Arial" w:eastAsia="Arial" w:hAnsi="Arial" w:cs="Arial"/>
          <w:sz w:val="24"/>
          <w:szCs w:val="24"/>
        </w:rPr>
        <w:t>the attachment to discipline-specific boundaries “tend</w:t>
      </w:r>
      <w:r w:rsidR="00E8206D">
        <w:rPr>
          <w:rFonts w:ascii="Arial" w:eastAsia="Arial" w:hAnsi="Arial" w:cs="Arial"/>
          <w:sz w:val="24"/>
          <w:szCs w:val="24"/>
        </w:rPr>
        <w:t>s</w:t>
      </w:r>
      <w:r w:rsidRPr="00D97252">
        <w:rPr>
          <w:rFonts w:ascii="Arial" w:eastAsia="Arial" w:hAnsi="Arial" w:cs="Arial"/>
          <w:sz w:val="24"/>
          <w:szCs w:val="24"/>
        </w:rPr>
        <w:t xml:space="preserve"> to be geared to reproduce sustained patterns of performance – the deepening of specialised regimes – rather than to producing innovative responses that are sensitive to change”. As the discussion earlier </w:t>
      </w:r>
      <w:r w:rsidR="00E8206D" w:rsidRPr="00D97252">
        <w:rPr>
          <w:rFonts w:ascii="Arial" w:eastAsia="Arial" w:hAnsi="Arial" w:cs="Arial"/>
          <w:sz w:val="24"/>
          <w:szCs w:val="24"/>
        </w:rPr>
        <w:t>show</w:t>
      </w:r>
      <w:r w:rsidR="00E8206D">
        <w:rPr>
          <w:rFonts w:ascii="Arial" w:eastAsia="Arial" w:hAnsi="Arial" w:cs="Arial"/>
          <w:sz w:val="24"/>
          <w:szCs w:val="24"/>
        </w:rPr>
        <w:t>s</w:t>
      </w:r>
      <w:r w:rsidRPr="00D97252">
        <w:rPr>
          <w:rFonts w:ascii="Arial" w:eastAsia="Arial" w:hAnsi="Arial" w:cs="Arial"/>
          <w:sz w:val="24"/>
          <w:szCs w:val="24"/>
        </w:rPr>
        <w:t xml:space="preserve">, transdisciplinarity is still </w:t>
      </w:r>
      <w:r w:rsidR="00914105">
        <w:rPr>
          <w:rFonts w:ascii="Arial" w:eastAsia="Arial" w:hAnsi="Arial" w:cs="Arial"/>
          <w:sz w:val="24"/>
          <w:szCs w:val="24"/>
        </w:rPr>
        <w:t>infancy growing area of research</w:t>
      </w:r>
      <w:r w:rsidRPr="00D97252">
        <w:rPr>
          <w:rFonts w:ascii="Arial" w:eastAsia="Arial" w:hAnsi="Arial" w:cs="Arial"/>
          <w:sz w:val="24"/>
          <w:szCs w:val="24"/>
        </w:rPr>
        <w:t xml:space="preserve"> and its </w:t>
      </w:r>
      <w:r w:rsidR="00914105">
        <w:rPr>
          <w:rFonts w:ascii="Arial" w:eastAsia="Arial" w:hAnsi="Arial" w:cs="Arial"/>
          <w:sz w:val="24"/>
          <w:szCs w:val="24"/>
        </w:rPr>
        <w:t xml:space="preserve">pedagogical </w:t>
      </w:r>
      <w:r w:rsidRPr="00D97252">
        <w:rPr>
          <w:rFonts w:ascii="Arial" w:eastAsia="Arial" w:hAnsi="Arial" w:cs="Arial"/>
          <w:sz w:val="24"/>
          <w:szCs w:val="24"/>
        </w:rPr>
        <w:t xml:space="preserve">application has not been </w:t>
      </w:r>
      <w:r w:rsidR="00914105">
        <w:rPr>
          <w:rFonts w:ascii="Arial" w:eastAsia="Arial" w:hAnsi="Arial" w:cs="Arial"/>
          <w:sz w:val="24"/>
          <w:szCs w:val="24"/>
        </w:rPr>
        <w:t xml:space="preserve">too widely </w:t>
      </w:r>
      <w:r w:rsidRPr="00D97252">
        <w:rPr>
          <w:rFonts w:ascii="Arial" w:eastAsia="Arial" w:hAnsi="Arial" w:cs="Arial"/>
          <w:sz w:val="24"/>
          <w:szCs w:val="24"/>
        </w:rPr>
        <w:t>publicised to any significant degree as yet</w:t>
      </w:r>
      <w:r w:rsidR="00914105">
        <w:rPr>
          <w:rFonts w:ascii="Arial" w:eastAsia="Arial" w:hAnsi="Arial" w:cs="Arial"/>
          <w:sz w:val="24"/>
          <w:szCs w:val="24"/>
        </w:rPr>
        <w:t xml:space="preserve"> in South Africa</w:t>
      </w:r>
      <w:r w:rsidRPr="00D97252">
        <w:rPr>
          <w:rFonts w:ascii="Arial" w:eastAsia="Arial" w:hAnsi="Arial" w:cs="Arial"/>
          <w:sz w:val="24"/>
          <w:szCs w:val="24"/>
        </w:rPr>
        <w:t xml:space="preserve">. Therefore, the aim </w:t>
      </w:r>
      <w:r w:rsidR="00A76CDB">
        <w:rPr>
          <w:rFonts w:ascii="Arial" w:eastAsia="Arial" w:hAnsi="Arial" w:cs="Arial"/>
          <w:sz w:val="24"/>
          <w:szCs w:val="24"/>
        </w:rPr>
        <w:t>of</w:t>
      </w:r>
      <w:r w:rsidR="00A76CDB" w:rsidRPr="00D97252">
        <w:rPr>
          <w:rFonts w:ascii="Arial" w:eastAsia="Arial" w:hAnsi="Arial" w:cs="Arial"/>
          <w:sz w:val="24"/>
          <w:szCs w:val="24"/>
        </w:rPr>
        <w:t xml:space="preserve"> </w:t>
      </w:r>
      <w:r w:rsidRPr="00D97252">
        <w:rPr>
          <w:rFonts w:ascii="Arial" w:eastAsia="Arial" w:hAnsi="Arial" w:cs="Arial"/>
          <w:sz w:val="24"/>
          <w:szCs w:val="24"/>
        </w:rPr>
        <w:t xml:space="preserve">this article is to </w:t>
      </w:r>
      <w:r w:rsidR="00914105">
        <w:rPr>
          <w:rFonts w:ascii="Arial" w:eastAsia="Arial" w:hAnsi="Arial" w:cs="Arial"/>
          <w:sz w:val="24"/>
          <w:szCs w:val="24"/>
        </w:rPr>
        <w:t xml:space="preserve">reflect on the experience of an experimental project and </w:t>
      </w:r>
      <w:r w:rsidRPr="00D97252">
        <w:rPr>
          <w:rFonts w:ascii="Arial" w:eastAsia="Arial" w:hAnsi="Arial" w:cs="Arial"/>
          <w:sz w:val="24"/>
          <w:szCs w:val="24"/>
        </w:rPr>
        <w:t>how the</w:t>
      </w:r>
      <w:r w:rsidR="00914105">
        <w:rPr>
          <w:rFonts w:ascii="Arial" w:eastAsia="Arial" w:hAnsi="Arial" w:cs="Arial"/>
          <w:sz w:val="24"/>
          <w:szCs w:val="24"/>
        </w:rPr>
        <w:t xml:space="preserve"> results from it</w:t>
      </w:r>
      <w:r w:rsidRPr="00D97252">
        <w:rPr>
          <w:rFonts w:ascii="Arial" w:eastAsia="Arial" w:hAnsi="Arial" w:cs="Arial"/>
          <w:sz w:val="24"/>
          <w:szCs w:val="24"/>
        </w:rPr>
        <w:t xml:space="preserve"> </w:t>
      </w:r>
      <w:r w:rsidR="00914105">
        <w:rPr>
          <w:rFonts w:ascii="Arial" w:eastAsia="Arial" w:hAnsi="Arial" w:cs="Arial"/>
          <w:sz w:val="24"/>
          <w:szCs w:val="24"/>
        </w:rPr>
        <w:t>may become useful</w:t>
      </w:r>
      <w:r w:rsidR="00914105" w:rsidRPr="00D97252">
        <w:rPr>
          <w:rFonts w:ascii="Arial" w:eastAsia="Arial" w:hAnsi="Arial" w:cs="Arial"/>
          <w:sz w:val="24"/>
          <w:szCs w:val="24"/>
        </w:rPr>
        <w:t xml:space="preserve"> </w:t>
      </w:r>
      <w:r w:rsidR="00914105">
        <w:rPr>
          <w:rFonts w:ascii="Arial" w:eastAsia="Arial" w:hAnsi="Arial" w:cs="Arial"/>
          <w:sz w:val="24"/>
          <w:szCs w:val="24"/>
        </w:rPr>
        <w:t>as an</w:t>
      </w:r>
      <w:r w:rsidRPr="00D97252">
        <w:rPr>
          <w:rFonts w:ascii="Arial" w:eastAsia="Arial" w:hAnsi="Arial" w:cs="Arial"/>
          <w:sz w:val="24"/>
          <w:szCs w:val="24"/>
        </w:rPr>
        <w:t xml:space="preserve"> application of transdisciplinarity in the workplace</w:t>
      </w:r>
      <w:r w:rsidR="00914105">
        <w:rPr>
          <w:rFonts w:ascii="Arial" w:eastAsia="Arial" w:hAnsi="Arial" w:cs="Arial"/>
          <w:sz w:val="24"/>
          <w:szCs w:val="24"/>
        </w:rPr>
        <w:t xml:space="preserve">. The project’s </w:t>
      </w:r>
      <w:r w:rsidRPr="00D97252">
        <w:rPr>
          <w:rFonts w:ascii="Arial" w:eastAsia="Arial" w:hAnsi="Arial" w:cs="Arial"/>
          <w:sz w:val="24"/>
          <w:szCs w:val="24"/>
        </w:rPr>
        <w:t xml:space="preserve">collaborative </w:t>
      </w:r>
      <w:r w:rsidR="00A722A2">
        <w:rPr>
          <w:rFonts w:ascii="Arial" w:eastAsia="Arial" w:hAnsi="Arial" w:cs="Arial"/>
          <w:sz w:val="24"/>
          <w:szCs w:val="24"/>
        </w:rPr>
        <w:t xml:space="preserve">nature </w:t>
      </w:r>
      <w:r w:rsidRPr="00D97252">
        <w:rPr>
          <w:rFonts w:ascii="Arial" w:eastAsia="Arial" w:hAnsi="Arial" w:cs="Arial"/>
          <w:sz w:val="24"/>
          <w:szCs w:val="24"/>
        </w:rPr>
        <w:t xml:space="preserve">between different disciplines </w:t>
      </w:r>
      <w:r w:rsidR="00A722A2">
        <w:rPr>
          <w:rFonts w:ascii="Arial" w:eastAsia="Arial" w:hAnsi="Arial" w:cs="Arial"/>
          <w:sz w:val="24"/>
          <w:szCs w:val="24"/>
        </w:rPr>
        <w:t>was</w:t>
      </w:r>
      <w:r w:rsidRPr="00D97252">
        <w:rPr>
          <w:rFonts w:ascii="Arial" w:eastAsia="Arial" w:hAnsi="Arial" w:cs="Arial"/>
          <w:sz w:val="24"/>
          <w:szCs w:val="24"/>
        </w:rPr>
        <w:t xml:space="preserve"> focused on solving real-life problems and transcending inter-disciplinary and multi-disciplinary boundaries by engaging with multi-level stakeholders.</w:t>
      </w:r>
    </w:p>
    <w:p w14:paraId="2F5CC076" w14:textId="4739B19E" w:rsidR="009A2759" w:rsidRDefault="6BDC4D6C" w:rsidP="00D13C53">
      <w:pPr>
        <w:spacing w:line="360" w:lineRule="auto"/>
        <w:jc w:val="both"/>
      </w:pPr>
      <w:r w:rsidRPr="00D97252">
        <w:rPr>
          <w:rFonts w:ascii="Arial" w:eastAsia="Arial" w:hAnsi="Arial" w:cs="Arial"/>
          <w:sz w:val="24"/>
          <w:szCs w:val="24"/>
        </w:rPr>
        <w:lastRenderedPageBreak/>
        <w:t xml:space="preserve">It </w:t>
      </w:r>
      <w:r w:rsidR="00A722A2">
        <w:rPr>
          <w:rFonts w:ascii="Arial" w:eastAsia="Arial" w:hAnsi="Arial" w:cs="Arial"/>
          <w:sz w:val="24"/>
          <w:szCs w:val="24"/>
        </w:rPr>
        <w:t>wa</w:t>
      </w:r>
      <w:r w:rsidRPr="00D97252">
        <w:rPr>
          <w:rFonts w:ascii="Arial" w:eastAsia="Arial" w:hAnsi="Arial" w:cs="Arial"/>
          <w:sz w:val="24"/>
          <w:szCs w:val="24"/>
        </w:rPr>
        <w:t xml:space="preserve">s a general observation </w:t>
      </w:r>
      <w:r w:rsidR="00A722A2">
        <w:rPr>
          <w:rFonts w:ascii="Arial" w:eastAsia="Arial" w:hAnsi="Arial" w:cs="Arial"/>
          <w:sz w:val="24"/>
          <w:szCs w:val="24"/>
        </w:rPr>
        <w:t xml:space="preserve">of the educators involved in the project </w:t>
      </w:r>
      <w:r w:rsidRPr="00D97252">
        <w:rPr>
          <w:rFonts w:ascii="Arial" w:eastAsia="Arial" w:hAnsi="Arial" w:cs="Arial"/>
          <w:sz w:val="24"/>
          <w:szCs w:val="24"/>
        </w:rPr>
        <w:t xml:space="preserve">that students who study different disciplines </w:t>
      </w:r>
      <w:r w:rsidR="00A722A2">
        <w:rPr>
          <w:rFonts w:ascii="Arial" w:eastAsia="Arial" w:hAnsi="Arial" w:cs="Arial"/>
          <w:sz w:val="24"/>
          <w:szCs w:val="24"/>
        </w:rPr>
        <w:t xml:space="preserve">on the same campus </w:t>
      </w:r>
      <w:r w:rsidRPr="00D97252">
        <w:rPr>
          <w:rFonts w:ascii="Arial" w:eastAsia="Arial" w:hAnsi="Arial" w:cs="Arial"/>
          <w:sz w:val="24"/>
          <w:szCs w:val="24"/>
        </w:rPr>
        <w:t>do not generally engage with each other</w:t>
      </w:r>
      <w:r w:rsidR="00A722A2">
        <w:rPr>
          <w:rFonts w:ascii="Arial" w:eastAsia="Arial" w:hAnsi="Arial" w:cs="Arial"/>
          <w:sz w:val="24"/>
          <w:szCs w:val="24"/>
        </w:rPr>
        <w:t xml:space="preserve">. They have limited experience of </w:t>
      </w:r>
      <w:r w:rsidRPr="00D97252">
        <w:rPr>
          <w:rFonts w:ascii="Arial" w:eastAsia="Arial" w:hAnsi="Arial" w:cs="Arial"/>
          <w:sz w:val="24"/>
          <w:szCs w:val="24"/>
        </w:rPr>
        <w:t>work</w:t>
      </w:r>
      <w:r w:rsidR="00A722A2">
        <w:rPr>
          <w:rFonts w:ascii="Arial" w:eastAsia="Arial" w:hAnsi="Arial" w:cs="Arial"/>
          <w:sz w:val="24"/>
          <w:szCs w:val="24"/>
        </w:rPr>
        <w:t>ing</w:t>
      </w:r>
      <w:r w:rsidRPr="00D97252">
        <w:rPr>
          <w:rFonts w:ascii="Arial" w:eastAsia="Arial" w:hAnsi="Arial" w:cs="Arial"/>
          <w:sz w:val="24"/>
          <w:szCs w:val="24"/>
        </w:rPr>
        <w:t xml:space="preserve"> in teams </w:t>
      </w:r>
      <w:r w:rsidR="00B338E7">
        <w:rPr>
          <w:rFonts w:ascii="Arial" w:eastAsia="Arial" w:hAnsi="Arial" w:cs="Arial"/>
          <w:sz w:val="24"/>
          <w:szCs w:val="24"/>
        </w:rPr>
        <w:t xml:space="preserve">comprising </w:t>
      </w:r>
      <w:r w:rsidR="00A722A2">
        <w:rPr>
          <w:rFonts w:ascii="Arial" w:eastAsia="Arial" w:hAnsi="Arial" w:cs="Arial"/>
          <w:sz w:val="24"/>
          <w:szCs w:val="24"/>
        </w:rPr>
        <w:t xml:space="preserve">of </w:t>
      </w:r>
      <w:r w:rsidRPr="00D97252">
        <w:rPr>
          <w:rFonts w:ascii="Arial" w:eastAsia="Arial" w:hAnsi="Arial" w:cs="Arial"/>
          <w:sz w:val="24"/>
          <w:szCs w:val="24"/>
        </w:rPr>
        <w:t xml:space="preserve">multiple </w:t>
      </w:r>
      <w:r w:rsidR="00DD1ED8" w:rsidRPr="00D97252">
        <w:rPr>
          <w:rFonts w:ascii="Arial" w:eastAsia="Arial" w:hAnsi="Arial" w:cs="Arial"/>
          <w:sz w:val="24"/>
          <w:szCs w:val="24"/>
        </w:rPr>
        <w:t>discipl</w:t>
      </w:r>
      <w:r w:rsidR="00DD1ED8">
        <w:rPr>
          <w:rFonts w:ascii="Arial" w:eastAsia="Arial" w:hAnsi="Arial" w:cs="Arial"/>
          <w:sz w:val="24"/>
          <w:szCs w:val="24"/>
        </w:rPr>
        <w:t>ine</w:t>
      </w:r>
      <w:r w:rsidR="00DD1ED8" w:rsidRPr="00D97252">
        <w:rPr>
          <w:rFonts w:ascii="Arial" w:eastAsia="Arial" w:hAnsi="Arial" w:cs="Arial"/>
          <w:sz w:val="24"/>
          <w:szCs w:val="24"/>
        </w:rPr>
        <w:t>s</w:t>
      </w:r>
      <w:r w:rsidR="00A722A2">
        <w:rPr>
          <w:rFonts w:ascii="Arial" w:eastAsia="Arial" w:hAnsi="Arial" w:cs="Arial"/>
          <w:sz w:val="24"/>
          <w:szCs w:val="24"/>
        </w:rPr>
        <w:t xml:space="preserve"> and diverse stakeholders</w:t>
      </w:r>
      <w:r w:rsidR="00DD1ED8" w:rsidRPr="00D97252">
        <w:rPr>
          <w:rFonts w:ascii="Arial" w:eastAsia="Arial" w:hAnsi="Arial" w:cs="Arial"/>
          <w:sz w:val="24"/>
          <w:szCs w:val="24"/>
        </w:rPr>
        <w:t xml:space="preserve"> </w:t>
      </w:r>
      <w:r w:rsidR="00BE5DDC">
        <w:rPr>
          <w:rFonts w:ascii="Arial" w:eastAsia="Arial" w:hAnsi="Arial" w:cs="Arial"/>
          <w:sz w:val="24"/>
          <w:szCs w:val="24"/>
        </w:rPr>
        <w:t xml:space="preserve">to </w:t>
      </w:r>
      <w:r w:rsidR="00A722A2">
        <w:rPr>
          <w:rFonts w:ascii="Arial" w:eastAsia="Arial" w:hAnsi="Arial" w:cs="Arial"/>
          <w:sz w:val="24"/>
          <w:szCs w:val="24"/>
        </w:rPr>
        <w:t xml:space="preserve">work towards collectively </w:t>
      </w:r>
      <w:r w:rsidR="00BE5DDC">
        <w:rPr>
          <w:rFonts w:ascii="Arial" w:eastAsia="Arial" w:hAnsi="Arial" w:cs="Arial"/>
          <w:sz w:val="24"/>
          <w:szCs w:val="24"/>
        </w:rPr>
        <w:t>address</w:t>
      </w:r>
      <w:r w:rsidR="00A722A2">
        <w:rPr>
          <w:rFonts w:ascii="Arial" w:eastAsia="Arial" w:hAnsi="Arial" w:cs="Arial"/>
          <w:sz w:val="24"/>
          <w:szCs w:val="24"/>
        </w:rPr>
        <w:t>ing</w:t>
      </w:r>
      <w:r w:rsidR="00BE5DDC" w:rsidRPr="00D97252">
        <w:rPr>
          <w:rFonts w:ascii="Arial" w:eastAsia="Arial" w:hAnsi="Arial" w:cs="Arial"/>
          <w:sz w:val="24"/>
          <w:szCs w:val="24"/>
        </w:rPr>
        <w:t xml:space="preserve"> </w:t>
      </w:r>
      <w:r w:rsidR="00A722A2">
        <w:rPr>
          <w:rFonts w:ascii="Arial" w:eastAsia="Arial" w:hAnsi="Arial" w:cs="Arial"/>
          <w:sz w:val="24"/>
          <w:szCs w:val="24"/>
        </w:rPr>
        <w:t xml:space="preserve">a social </w:t>
      </w:r>
      <w:r w:rsidRPr="00D97252">
        <w:rPr>
          <w:rFonts w:ascii="Arial" w:eastAsia="Arial" w:hAnsi="Arial" w:cs="Arial"/>
          <w:sz w:val="24"/>
          <w:szCs w:val="24"/>
        </w:rPr>
        <w:t xml:space="preserve">problem. It </w:t>
      </w:r>
      <w:r w:rsidR="00A722A2">
        <w:rPr>
          <w:rFonts w:ascii="Arial" w:eastAsia="Arial" w:hAnsi="Arial" w:cs="Arial"/>
          <w:sz w:val="24"/>
          <w:szCs w:val="24"/>
        </w:rPr>
        <w:t>w</w:t>
      </w:r>
      <w:r w:rsidRPr="00D97252">
        <w:rPr>
          <w:rFonts w:ascii="Arial" w:eastAsia="Arial" w:hAnsi="Arial" w:cs="Arial"/>
          <w:sz w:val="24"/>
          <w:szCs w:val="24"/>
        </w:rPr>
        <w:t xml:space="preserve">as observed that this </w:t>
      </w:r>
      <w:r w:rsidR="00A722A2">
        <w:rPr>
          <w:rFonts w:ascii="Arial" w:eastAsia="Arial" w:hAnsi="Arial" w:cs="Arial"/>
          <w:sz w:val="24"/>
          <w:szCs w:val="24"/>
        </w:rPr>
        <w:t>wa</w:t>
      </w:r>
      <w:r w:rsidRPr="00D97252">
        <w:rPr>
          <w:rFonts w:ascii="Arial" w:eastAsia="Arial" w:hAnsi="Arial" w:cs="Arial"/>
          <w:sz w:val="24"/>
          <w:szCs w:val="24"/>
        </w:rPr>
        <w:t>s the case even for complementary disciplines, arguably because disciplinary boundaries remain well entrenched</w:t>
      </w:r>
      <w:r w:rsidR="00A722A2">
        <w:rPr>
          <w:rFonts w:ascii="Arial" w:eastAsia="Arial" w:hAnsi="Arial" w:cs="Arial"/>
          <w:sz w:val="24"/>
          <w:szCs w:val="24"/>
        </w:rPr>
        <w:t xml:space="preserve"> within the institution</w:t>
      </w:r>
      <w:r w:rsidRPr="00D97252">
        <w:rPr>
          <w:rFonts w:ascii="Arial" w:eastAsia="Arial" w:hAnsi="Arial" w:cs="Arial"/>
          <w:sz w:val="24"/>
          <w:szCs w:val="24"/>
        </w:rPr>
        <w:t>. This means that the advantages of ad</w:t>
      </w:r>
      <w:r w:rsidR="00A722A2">
        <w:rPr>
          <w:rFonts w:ascii="Arial" w:eastAsia="Arial" w:hAnsi="Arial" w:cs="Arial"/>
          <w:sz w:val="24"/>
          <w:szCs w:val="24"/>
        </w:rPr>
        <w:t>a</w:t>
      </w:r>
      <w:r w:rsidRPr="00D97252">
        <w:rPr>
          <w:rFonts w:ascii="Arial" w:eastAsia="Arial" w:hAnsi="Arial" w:cs="Arial"/>
          <w:sz w:val="24"/>
          <w:szCs w:val="24"/>
        </w:rPr>
        <w:t>pting</w:t>
      </w:r>
      <w:r w:rsidR="00A722A2">
        <w:rPr>
          <w:rFonts w:ascii="Arial" w:eastAsia="Arial" w:hAnsi="Arial" w:cs="Arial"/>
          <w:sz w:val="24"/>
          <w:szCs w:val="24"/>
        </w:rPr>
        <w:t xml:space="preserve"> pedagogy to</w:t>
      </w:r>
      <w:r w:rsidRPr="00D97252">
        <w:rPr>
          <w:rFonts w:ascii="Arial" w:eastAsia="Arial" w:hAnsi="Arial" w:cs="Arial"/>
          <w:sz w:val="24"/>
          <w:szCs w:val="24"/>
        </w:rPr>
        <w:t xml:space="preserve"> transdisciplinary</w:t>
      </w:r>
      <w:r w:rsidR="00A722A2">
        <w:rPr>
          <w:rFonts w:ascii="Arial" w:eastAsia="Arial" w:hAnsi="Arial" w:cs="Arial"/>
          <w:sz w:val="24"/>
          <w:szCs w:val="24"/>
        </w:rPr>
        <w:t xml:space="preserve"> approaches, with its tenet of</w:t>
      </w:r>
      <w:r w:rsidRPr="00D97252">
        <w:rPr>
          <w:rFonts w:ascii="Arial" w:eastAsia="Arial" w:hAnsi="Arial" w:cs="Arial"/>
          <w:sz w:val="24"/>
          <w:szCs w:val="24"/>
        </w:rPr>
        <w:t xml:space="preserve"> joint problem</w:t>
      </w:r>
      <w:r w:rsidR="5B790419" w:rsidRPr="00D97252">
        <w:rPr>
          <w:rFonts w:ascii="Arial" w:eastAsia="Arial" w:hAnsi="Arial" w:cs="Arial"/>
          <w:sz w:val="24"/>
          <w:szCs w:val="24"/>
        </w:rPr>
        <w:t>-</w:t>
      </w:r>
      <w:r w:rsidRPr="00D97252">
        <w:rPr>
          <w:rFonts w:ascii="Arial" w:eastAsia="Arial" w:hAnsi="Arial" w:cs="Arial"/>
          <w:sz w:val="24"/>
          <w:szCs w:val="24"/>
        </w:rPr>
        <w:t>solving remain un</w:t>
      </w:r>
      <w:r w:rsidR="00A722A2">
        <w:rPr>
          <w:rFonts w:ascii="Arial" w:eastAsia="Arial" w:hAnsi="Arial" w:cs="Arial"/>
          <w:sz w:val="24"/>
          <w:szCs w:val="24"/>
        </w:rPr>
        <w:t>explored in this institutional context</w:t>
      </w:r>
      <w:r w:rsidRPr="00D97252">
        <w:rPr>
          <w:rFonts w:ascii="Arial" w:eastAsia="Arial" w:hAnsi="Arial" w:cs="Arial"/>
          <w:sz w:val="24"/>
          <w:szCs w:val="24"/>
        </w:rPr>
        <w:t xml:space="preserve">. </w:t>
      </w:r>
      <w:r w:rsidR="00A722A2">
        <w:rPr>
          <w:rFonts w:ascii="Arial" w:eastAsia="Arial" w:hAnsi="Arial" w:cs="Arial"/>
          <w:sz w:val="24"/>
          <w:szCs w:val="24"/>
        </w:rPr>
        <w:t>T</w:t>
      </w:r>
      <w:r w:rsidRPr="00D97252">
        <w:rPr>
          <w:rFonts w:ascii="Arial" w:eastAsia="Arial" w:hAnsi="Arial" w:cs="Arial"/>
          <w:sz w:val="24"/>
          <w:szCs w:val="24"/>
        </w:rPr>
        <w:t xml:space="preserve">ranscending </w:t>
      </w:r>
      <w:r w:rsidR="00A722A2">
        <w:rPr>
          <w:rFonts w:ascii="Arial" w:eastAsia="Arial" w:hAnsi="Arial" w:cs="Arial"/>
          <w:sz w:val="24"/>
          <w:szCs w:val="24"/>
        </w:rPr>
        <w:t>disciplinary</w:t>
      </w:r>
      <w:r w:rsidRPr="00D97252">
        <w:rPr>
          <w:rFonts w:ascii="Arial" w:eastAsia="Arial" w:hAnsi="Arial" w:cs="Arial"/>
          <w:sz w:val="24"/>
          <w:szCs w:val="24"/>
        </w:rPr>
        <w:t xml:space="preserve"> boundaries</w:t>
      </w:r>
      <w:r w:rsidR="00A722A2">
        <w:rPr>
          <w:rFonts w:ascii="Arial" w:eastAsia="Arial" w:hAnsi="Arial" w:cs="Arial"/>
          <w:sz w:val="24"/>
          <w:szCs w:val="24"/>
        </w:rPr>
        <w:t xml:space="preserve"> in higher education seems to</w:t>
      </w:r>
      <w:r w:rsidRPr="00D97252">
        <w:rPr>
          <w:rFonts w:ascii="Arial" w:eastAsia="Arial" w:hAnsi="Arial" w:cs="Arial"/>
          <w:sz w:val="24"/>
          <w:szCs w:val="24"/>
        </w:rPr>
        <w:t xml:space="preserve"> require expertise, dedication, continuous dialogue and the explicit inclusion of all stakeholders, including </w:t>
      </w:r>
      <w:r w:rsidR="00A50418">
        <w:rPr>
          <w:rFonts w:ascii="Arial" w:eastAsia="Arial" w:hAnsi="Arial" w:cs="Arial"/>
          <w:sz w:val="24"/>
          <w:szCs w:val="24"/>
        </w:rPr>
        <w:t>ordinar</w:t>
      </w:r>
      <w:r w:rsidR="00A50418" w:rsidRPr="00D97252">
        <w:rPr>
          <w:rFonts w:ascii="Arial" w:eastAsia="Arial" w:hAnsi="Arial" w:cs="Arial"/>
          <w:sz w:val="24"/>
          <w:szCs w:val="24"/>
        </w:rPr>
        <w:t xml:space="preserve">y </w:t>
      </w:r>
      <w:r w:rsidRPr="00D97252">
        <w:rPr>
          <w:rFonts w:ascii="Arial" w:eastAsia="Arial" w:hAnsi="Arial" w:cs="Arial"/>
          <w:sz w:val="24"/>
          <w:szCs w:val="24"/>
        </w:rPr>
        <w:t xml:space="preserve">citizens, minorities, disadvantaged communities, religious groups, diverse gender representatives, and so forth. It was from these points of reference that the lecturers </w:t>
      </w:r>
      <w:r w:rsidR="00A722A2">
        <w:rPr>
          <w:rFonts w:ascii="Arial" w:eastAsia="Arial" w:hAnsi="Arial" w:cs="Arial"/>
          <w:sz w:val="24"/>
          <w:szCs w:val="24"/>
        </w:rPr>
        <w:t xml:space="preserve">reflected on the collaborative project they </w:t>
      </w:r>
      <w:r w:rsidRPr="00D97252">
        <w:rPr>
          <w:rFonts w:ascii="Arial" w:eastAsia="Arial" w:hAnsi="Arial" w:cs="Arial"/>
          <w:sz w:val="24"/>
          <w:szCs w:val="24"/>
        </w:rPr>
        <w:t>embarked on</w:t>
      </w:r>
      <w:r w:rsidR="00105CC4">
        <w:rPr>
          <w:rFonts w:ascii="Arial" w:eastAsia="Arial" w:hAnsi="Arial" w:cs="Arial"/>
          <w:sz w:val="24"/>
          <w:szCs w:val="24"/>
        </w:rPr>
        <w:t>. On reflection, t</w:t>
      </w:r>
      <w:r w:rsidR="00A722A2">
        <w:rPr>
          <w:rFonts w:ascii="Arial" w:eastAsia="Arial" w:hAnsi="Arial" w:cs="Arial"/>
          <w:sz w:val="24"/>
          <w:szCs w:val="24"/>
        </w:rPr>
        <w:t>heir</w:t>
      </w:r>
      <w:r w:rsidRPr="00D97252">
        <w:rPr>
          <w:rFonts w:ascii="Arial" w:eastAsia="Arial" w:hAnsi="Arial" w:cs="Arial"/>
          <w:sz w:val="24"/>
          <w:szCs w:val="24"/>
        </w:rPr>
        <w:t xml:space="preserve"> overarching effort </w:t>
      </w:r>
      <w:r w:rsidR="00A722A2">
        <w:rPr>
          <w:rFonts w:ascii="Arial" w:eastAsia="Arial" w:hAnsi="Arial" w:cs="Arial"/>
          <w:sz w:val="24"/>
          <w:szCs w:val="24"/>
        </w:rPr>
        <w:t xml:space="preserve">with the project was </w:t>
      </w:r>
      <w:r w:rsidRPr="00D97252">
        <w:rPr>
          <w:rFonts w:ascii="Arial" w:eastAsia="Arial" w:hAnsi="Arial" w:cs="Arial"/>
          <w:sz w:val="24"/>
          <w:szCs w:val="24"/>
        </w:rPr>
        <w:t xml:space="preserve">to </w:t>
      </w:r>
      <w:r w:rsidR="00A722A2">
        <w:rPr>
          <w:rFonts w:ascii="Arial" w:eastAsia="Arial" w:hAnsi="Arial" w:cs="Arial"/>
          <w:sz w:val="24"/>
          <w:szCs w:val="24"/>
        </w:rPr>
        <w:t>experience with</w:t>
      </w:r>
      <w:r w:rsidR="00A722A2" w:rsidRPr="00D97252">
        <w:rPr>
          <w:rFonts w:ascii="Arial" w:eastAsia="Arial" w:hAnsi="Arial" w:cs="Arial"/>
          <w:sz w:val="24"/>
          <w:szCs w:val="24"/>
        </w:rPr>
        <w:t xml:space="preserve"> </w:t>
      </w:r>
      <w:r w:rsidRPr="00D97252">
        <w:rPr>
          <w:rFonts w:ascii="Arial" w:eastAsia="Arial" w:hAnsi="Arial" w:cs="Arial"/>
          <w:sz w:val="24"/>
          <w:szCs w:val="24"/>
        </w:rPr>
        <w:t>learners how disciplines c</w:t>
      </w:r>
      <w:r w:rsidR="00A722A2">
        <w:rPr>
          <w:rFonts w:ascii="Arial" w:eastAsia="Arial" w:hAnsi="Arial" w:cs="Arial"/>
          <w:sz w:val="24"/>
          <w:szCs w:val="24"/>
        </w:rPr>
        <w:t>ould</w:t>
      </w:r>
      <w:r w:rsidRPr="00D97252">
        <w:rPr>
          <w:rFonts w:ascii="Arial" w:eastAsia="Arial" w:hAnsi="Arial" w:cs="Arial"/>
          <w:sz w:val="24"/>
          <w:szCs w:val="24"/>
        </w:rPr>
        <w:t xml:space="preserve"> collaborate to find </w:t>
      </w:r>
      <w:r w:rsidR="00105CC4">
        <w:rPr>
          <w:rFonts w:ascii="Arial" w:eastAsia="Arial" w:hAnsi="Arial" w:cs="Arial"/>
          <w:sz w:val="24"/>
          <w:szCs w:val="24"/>
        </w:rPr>
        <w:t xml:space="preserve">pedagogical </w:t>
      </w:r>
      <w:r w:rsidRPr="00D97252">
        <w:rPr>
          <w:rFonts w:ascii="Arial" w:eastAsia="Arial" w:hAnsi="Arial" w:cs="Arial"/>
          <w:sz w:val="24"/>
          <w:szCs w:val="24"/>
        </w:rPr>
        <w:t xml:space="preserve">solutions to </w:t>
      </w:r>
      <w:r w:rsidR="00A722A2">
        <w:rPr>
          <w:rFonts w:ascii="Arial" w:eastAsia="Arial" w:hAnsi="Arial" w:cs="Arial"/>
          <w:sz w:val="24"/>
          <w:szCs w:val="24"/>
        </w:rPr>
        <w:t xml:space="preserve">social </w:t>
      </w:r>
      <w:r w:rsidR="00BE5DDC">
        <w:rPr>
          <w:rFonts w:ascii="Arial" w:eastAsia="Arial" w:hAnsi="Arial" w:cs="Arial"/>
          <w:sz w:val="24"/>
          <w:szCs w:val="24"/>
        </w:rPr>
        <w:t>problems</w:t>
      </w:r>
      <w:r w:rsidR="00BE5DDC" w:rsidRPr="00D97252">
        <w:rPr>
          <w:rFonts w:ascii="Arial" w:eastAsia="Arial" w:hAnsi="Arial" w:cs="Arial"/>
          <w:sz w:val="24"/>
          <w:szCs w:val="24"/>
        </w:rPr>
        <w:t xml:space="preserve"> </w:t>
      </w:r>
      <w:r w:rsidRPr="00D97252">
        <w:rPr>
          <w:rFonts w:ascii="Arial" w:eastAsia="Arial" w:hAnsi="Arial" w:cs="Arial"/>
          <w:sz w:val="24"/>
          <w:szCs w:val="24"/>
        </w:rPr>
        <w:t>that</w:t>
      </w:r>
      <w:r w:rsidR="00105CC4">
        <w:rPr>
          <w:rFonts w:ascii="Arial" w:eastAsia="Arial" w:hAnsi="Arial" w:cs="Arial"/>
          <w:sz w:val="24"/>
          <w:szCs w:val="24"/>
        </w:rPr>
        <w:t xml:space="preserve"> may</w:t>
      </w:r>
      <w:r w:rsidRPr="00D97252">
        <w:rPr>
          <w:rFonts w:ascii="Arial" w:eastAsia="Arial" w:hAnsi="Arial" w:cs="Arial"/>
          <w:sz w:val="24"/>
          <w:szCs w:val="24"/>
        </w:rPr>
        <w:t xml:space="preserve"> seem impossible to solve by implementing practice in </w:t>
      </w:r>
      <w:r w:rsidR="00105CC4">
        <w:rPr>
          <w:rFonts w:ascii="Arial" w:eastAsia="Arial" w:hAnsi="Arial" w:cs="Arial"/>
          <w:sz w:val="24"/>
          <w:szCs w:val="24"/>
        </w:rPr>
        <w:t>teaching and learning</w:t>
      </w:r>
      <w:r w:rsidRPr="00D97252">
        <w:rPr>
          <w:rFonts w:ascii="Arial" w:eastAsia="Arial" w:hAnsi="Arial" w:cs="Arial"/>
          <w:sz w:val="24"/>
          <w:szCs w:val="24"/>
        </w:rPr>
        <w:t>.</w:t>
      </w:r>
    </w:p>
    <w:p w14:paraId="0FABB443" w14:textId="1BE2D68A" w:rsidR="009A2759" w:rsidRDefault="6BDC4D6C" w:rsidP="00D13C53">
      <w:pPr>
        <w:spacing w:line="360" w:lineRule="auto"/>
        <w:jc w:val="both"/>
      </w:pPr>
      <w:r w:rsidRPr="00D97252">
        <w:rPr>
          <w:rFonts w:ascii="Arial" w:eastAsia="Arial" w:hAnsi="Arial" w:cs="Arial"/>
          <w:sz w:val="24"/>
          <w:szCs w:val="24"/>
        </w:rPr>
        <w:t xml:space="preserve">The </w:t>
      </w:r>
      <w:r w:rsidR="00105CC4">
        <w:rPr>
          <w:rFonts w:ascii="Arial" w:eastAsia="Arial" w:hAnsi="Arial" w:cs="Arial"/>
          <w:sz w:val="24"/>
          <w:szCs w:val="24"/>
        </w:rPr>
        <w:t xml:space="preserve">students’ </w:t>
      </w:r>
      <w:r w:rsidRPr="00D97252">
        <w:rPr>
          <w:rFonts w:ascii="Arial" w:eastAsia="Arial" w:hAnsi="Arial" w:cs="Arial"/>
          <w:sz w:val="24"/>
          <w:szCs w:val="24"/>
        </w:rPr>
        <w:t>brief for the project stated that the Interactive Design</w:t>
      </w:r>
      <w:r w:rsidR="00DF4399">
        <w:rPr>
          <w:rFonts w:ascii="Arial" w:eastAsia="Arial" w:hAnsi="Arial" w:cs="Arial"/>
          <w:sz w:val="24"/>
          <w:szCs w:val="24"/>
        </w:rPr>
        <w:t xml:space="preserve"> </w:t>
      </w:r>
      <w:r w:rsidRPr="00D97252">
        <w:rPr>
          <w:rFonts w:ascii="Arial" w:eastAsia="Arial" w:hAnsi="Arial" w:cs="Arial"/>
          <w:sz w:val="24"/>
          <w:szCs w:val="24"/>
        </w:rPr>
        <w:t>(ID) and the Public Relations (PR) third</w:t>
      </w:r>
      <w:r w:rsidR="00DD1ED8">
        <w:rPr>
          <w:rFonts w:ascii="Arial" w:eastAsia="Arial" w:hAnsi="Arial" w:cs="Arial"/>
          <w:sz w:val="24"/>
          <w:szCs w:val="24"/>
        </w:rPr>
        <w:t>-</w:t>
      </w:r>
      <w:r w:rsidRPr="00D97252">
        <w:rPr>
          <w:rFonts w:ascii="Arial" w:eastAsia="Arial" w:hAnsi="Arial" w:cs="Arial"/>
          <w:sz w:val="24"/>
          <w:szCs w:val="24"/>
        </w:rPr>
        <w:t xml:space="preserve">year students had to work </w:t>
      </w:r>
      <w:r w:rsidR="00105CC4">
        <w:rPr>
          <w:rFonts w:ascii="Arial" w:eastAsia="Arial" w:hAnsi="Arial" w:cs="Arial"/>
          <w:sz w:val="24"/>
          <w:szCs w:val="24"/>
        </w:rPr>
        <w:t>together on</w:t>
      </w:r>
      <w:r w:rsidRPr="00D97252">
        <w:rPr>
          <w:rFonts w:ascii="Arial" w:eastAsia="Arial" w:hAnsi="Arial" w:cs="Arial"/>
          <w:sz w:val="24"/>
          <w:szCs w:val="24"/>
        </w:rPr>
        <w:t xml:space="preserve"> the topic of gender inequality</w:t>
      </w:r>
      <w:r w:rsidR="00105CC4">
        <w:rPr>
          <w:rFonts w:ascii="Arial" w:eastAsia="Arial" w:hAnsi="Arial" w:cs="Arial"/>
          <w:sz w:val="24"/>
          <w:szCs w:val="24"/>
        </w:rPr>
        <w:t>. The assignment project was set up for execution</w:t>
      </w:r>
      <w:r w:rsidRPr="00D97252">
        <w:rPr>
          <w:rFonts w:ascii="Arial" w:eastAsia="Arial" w:hAnsi="Arial" w:cs="Arial"/>
          <w:sz w:val="24"/>
          <w:szCs w:val="24"/>
        </w:rPr>
        <w:t xml:space="preserve"> during the second semester of the 2016 academic year to the alignment of the academic calendars of both lecturers. </w:t>
      </w:r>
      <w:r w:rsidR="00105CC4">
        <w:rPr>
          <w:rFonts w:ascii="Arial" w:eastAsia="Arial" w:hAnsi="Arial" w:cs="Arial"/>
          <w:sz w:val="24"/>
          <w:szCs w:val="24"/>
        </w:rPr>
        <w:t>Gender inequality</w:t>
      </w:r>
      <w:r w:rsidRPr="00D97252">
        <w:rPr>
          <w:rFonts w:ascii="Arial" w:eastAsia="Arial" w:hAnsi="Arial" w:cs="Arial"/>
          <w:sz w:val="24"/>
          <w:szCs w:val="24"/>
        </w:rPr>
        <w:t xml:space="preserve"> ha</w:t>
      </w:r>
      <w:r w:rsidR="00105CC4">
        <w:rPr>
          <w:rFonts w:ascii="Arial" w:eastAsia="Arial" w:hAnsi="Arial" w:cs="Arial"/>
          <w:sz w:val="24"/>
          <w:szCs w:val="24"/>
        </w:rPr>
        <w:t>s</w:t>
      </w:r>
      <w:r w:rsidRPr="00D97252">
        <w:rPr>
          <w:rFonts w:ascii="Arial" w:eastAsia="Arial" w:hAnsi="Arial" w:cs="Arial"/>
          <w:sz w:val="24"/>
          <w:szCs w:val="24"/>
        </w:rPr>
        <w:t xml:space="preserve"> been prioritised in the United Nations (UN) global sustainability objectives and South Africa</w:t>
      </w:r>
      <w:r w:rsidR="009D5AD8">
        <w:rPr>
          <w:rFonts w:ascii="Arial" w:eastAsia="Arial" w:hAnsi="Arial" w:cs="Arial"/>
          <w:sz w:val="24"/>
          <w:szCs w:val="24"/>
        </w:rPr>
        <w:t>’s context on matters of gender</w:t>
      </w:r>
      <w:r w:rsidRPr="00D97252">
        <w:rPr>
          <w:rFonts w:ascii="Arial" w:eastAsia="Arial" w:hAnsi="Arial" w:cs="Arial"/>
          <w:sz w:val="24"/>
          <w:szCs w:val="24"/>
        </w:rPr>
        <w:t xml:space="preserve"> is known to be characterised by patriarchy, gender</w:t>
      </w:r>
      <w:r w:rsidR="00DD1ED8">
        <w:rPr>
          <w:rFonts w:ascii="Arial" w:eastAsia="Arial" w:hAnsi="Arial" w:cs="Arial"/>
          <w:sz w:val="24"/>
          <w:szCs w:val="24"/>
        </w:rPr>
        <w:t>-</w:t>
      </w:r>
      <w:r w:rsidRPr="00D97252">
        <w:rPr>
          <w:rFonts w:ascii="Arial" w:eastAsia="Arial" w:hAnsi="Arial" w:cs="Arial"/>
          <w:sz w:val="24"/>
          <w:szCs w:val="24"/>
        </w:rPr>
        <w:t>based violence and discrimination against women (</w:t>
      </w:r>
      <w:r w:rsidR="00800191">
        <w:rPr>
          <w:rFonts w:ascii="Arial" w:eastAsia="Arial" w:hAnsi="Arial" w:cs="Arial"/>
          <w:sz w:val="24"/>
          <w:szCs w:val="24"/>
        </w:rPr>
        <w:t xml:space="preserve">Oliphant </w:t>
      </w:r>
      <w:r w:rsidRPr="00D97252">
        <w:rPr>
          <w:rFonts w:ascii="Arial" w:eastAsia="Arial" w:hAnsi="Arial" w:cs="Arial"/>
          <w:sz w:val="24"/>
          <w:szCs w:val="24"/>
        </w:rPr>
        <w:t xml:space="preserve">2015; Davis &amp; Meerkotter 2017). In terms of the UN Global </w:t>
      </w:r>
      <w:r w:rsidR="00820FC6">
        <w:rPr>
          <w:rFonts w:ascii="Arial" w:eastAsia="Arial" w:hAnsi="Arial" w:cs="Arial"/>
          <w:sz w:val="24"/>
          <w:szCs w:val="24"/>
        </w:rPr>
        <w:t>C</w:t>
      </w:r>
      <w:r w:rsidRPr="00D97252">
        <w:rPr>
          <w:rFonts w:ascii="Arial" w:eastAsia="Arial" w:hAnsi="Arial" w:cs="Arial"/>
          <w:sz w:val="24"/>
          <w:szCs w:val="24"/>
        </w:rPr>
        <w:t xml:space="preserve">ompact, the Women Empowerment Principles, and the Istanbul Convention, among several other global initiatives and commitments, the issue of gender inequality has been prioritised within the </w:t>
      </w:r>
      <w:r w:rsidR="00750A2D">
        <w:rPr>
          <w:rFonts w:ascii="Arial" w:eastAsia="Arial" w:hAnsi="Arial" w:cs="Arial"/>
          <w:sz w:val="24"/>
          <w:szCs w:val="24"/>
        </w:rPr>
        <w:t>M</w:t>
      </w:r>
      <w:r w:rsidRPr="00D97252">
        <w:rPr>
          <w:rFonts w:ascii="Arial" w:eastAsia="Arial" w:hAnsi="Arial" w:cs="Arial"/>
          <w:sz w:val="24"/>
          <w:szCs w:val="24"/>
        </w:rPr>
        <w:t xml:space="preserve">illennium </w:t>
      </w:r>
      <w:r w:rsidR="00750A2D">
        <w:rPr>
          <w:rFonts w:ascii="Arial" w:eastAsia="Arial" w:hAnsi="Arial" w:cs="Arial"/>
          <w:sz w:val="24"/>
          <w:szCs w:val="24"/>
        </w:rPr>
        <w:t>D</w:t>
      </w:r>
      <w:r w:rsidRPr="00D97252">
        <w:rPr>
          <w:rFonts w:ascii="Arial" w:eastAsia="Arial" w:hAnsi="Arial" w:cs="Arial"/>
          <w:sz w:val="24"/>
          <w:szCs w:val="24"/>
        </w:rPr>
        <w:t xml:space="preserve">evelopment </w:t>
      </w:r>
      <w:r w:rsidR="00750A2D">
        <w:rPr>
          <w:rFonts w:ascii="Arial" w:eastAsia="Arial" w:hAnsi="Arial" w:cs="Arial"/>
          <w:sz w:val="24"/>
          <w:szCs w:val="24"/>
        </w:rPr>
        <w:t>G</w:t>
      </w:r>
      <w:r w:rsidRPr="00D97252">
        <w:rPr>
          <w:rFonts w:ascii="Arial" w:eastAsia="Arial" w:hAnsi="Arial" w:cs="Arial"/>
          <w:sz w:val="24"/>
          <w:szCs w:val="24"/>
        </w:rPr>
        <w:t>oals. South Africa fall</w:t>
      </w:r>
      <w:r w:rsidR="009D5AD8">
        <w:rPr>
          <w:rFonts w:ascii="Arial" w:eastAsia="Arial" w:hAnsi="Arial" w:cs="Arial"/>
          <w:sz w:val="24"/>
          <w:szCs w:val="24"/>
        </w:rPr>
        <w:t>s</w:t>
      </w:r>
      <w:r w:rsidRPr="00D97252">
        <w:rPr>
          <w:rFonts w:ascii="Arial" w:eastAsia="Arial" w:hAnsi="Arial" w:cs="Arial"/>
          <w:sz w:val="24"/>
          <w:szCs w:val="24"/>
        </w:rPr>
        <w:t xml:space="preserve"> below the UN target of a 50/50 employment ratio between men and women, </w:t>
      </w:r>
      <w:r w:rsidR="009D5AD8">
        <w:rPr>
          <w:rFonts w:ascii="Arial" w:eastAsia="Arial" w:hAnsi="Arial" w:cs="Arial"/>
          <w:sz w:val="24"/>
          <w:szCs w:val="24"/>
        </w:rPr>
        <w:t>and this gender parity harbours serious employment</w:t>
      </w:r>
      <w:r w:rsidRPr="00D97252">
        <w:rPr>
          <w:rFonts w:ascii="Arial" w:eastAsia="Arial" w:hAnsi="Arial" w:cs="Arial"/>
          <w:sz w:val="24"/>
          <w:szCs w:val="24"/>
        </w:rPr>
        <w:t xml:space="preserve"> implications for all graduates. </w:t>
      </w:r>
    </w:p>
    <w:p w14:paraId="54DD0EF9" w14:textId="5FB3FA14" w:rsidR="009A2759" w:rsidRDefault="009D5AD8" w:rsidP="00D13C53">
      <w:pPr>
        <w:spacing w:line="360" w:lineRule="auto"/>
        <w:jc w:val="both"/>
      </w:pPr>
      <w:r>
        <w:rPr>
          <w:rFonts w:ascii="Arial" w:eastAsia="Arial" w:hAnsi="Arial" w:cs="Arial"/>
          <w:sz w:val="24"/>
          <w:szCs w:val="24"/>
        </w:rPr>
        <w:t>This</w:t>
      </w:r>
      <w:r w:rsidR="6BDC4D6C" w:rsidRPr="00D97252">
        <w:rPr>
          <w:rFonts w:ascii="Arial" w:eastAsia="Arial" w:hAnsi="Arial" w:cs="Arial"/>
          <w:sz w:val="24"/>
          <w:szCs w:val="24"/>
        </w:rPr>
        <w:t xml:space="preserve"> topic was</w:t>
      </w:r>
      <w:r>
        <w:rPr>
          <w:rFonts w:ascii="Arial" w:eastAsia="Arial" w:hAnsi="Arial" w:cs="Arial"/>
          <w:sz w:val="24"/>
          <w:szCs w:val="24"/>
        </w:rPr>
        <w:t xml:space="preserve"> deemed by the lecturers as</w:t>
      </w:r>
      <w:r w:rsidR="6BDC4D6C" w:rsidRPr="00D97252">
        <w:rPr>
          <w:rFonts w:ascii="Arial" w:eastAsia="Arial" w:hAnsi="Arial" w:cs="Arial"/>
          <w:sz w:val="24"/>
          <w:szCs w:val="24"/>
        </w:rPr>
        <w:t xml:space="preserve"> relevant </w:t>
      </w:r>
      <w:r>
        <w:rPr>
          <w:rFonts w:ascii="Arial" w:eastAsia="Arial" w:hAnsi="Arial" w:cs="Arial"/>
          <w:sz w:val="24"/>
          <w:szCs w:val="24"/>
        </w:rPr>
        <w:t>for</w:t>
      </w:r>
      <w:r w:rsidR="6BDC4D6C" w:rsidRPr="00D97252">
        <w:rPr>
          <w:rFonts w:ascii="Arial" w:eastAsia="Arial" w:hAnsi="Arial" w:cs="Arial"/>
          <w:sz w:val="24"/>
          <w:szCs w:val="24"/>
        </w:rPr>
        <w:t xml:space="preserve"> all </w:t>
      </w:r>
      <w:r>
        <w:rPr>
          <w:rFonts w:ascii="Arial" w:eastAsia="Arial" w:hAnsi="Arial" w:cs="Arial"/>
          <w:sz w:val="24"/>
          <w:szCs w:val="24"/>
        </w:rPr>
        <w:t xml:space="preserve">the </w:t>
      </w:r>
      <w:r w:rsidR="6BDC4D6C" w:rsidRPr="00D97252">
        <w:rPr>
          <w:rFonts w:ascii="Arial" w:eastAsia="Arial" w:hAnsi="Arial" w:cs="Arial"/>
          <w:sz w:val="24"/>
          <w:szCs w:val="24"/>
        </w:rPr>
        <w:t>students</w:t>
      </w:r>
      <w:r>
        <w:rPr>
          <w:rFonts w:ascii="Arial" w:eastAsia="Arial" w:hAnsi="Arial" w:cs="Arial"/>
          <w:sz w:val="24"/>
          <w:szCs w:val="24"/>
        </w:rPr>
        <w:t xml:space="preserve"> involved in the project</w:t>
      </w:r>
      <w:r w:rsidR="6BDC4D6C" w:rsidRPr="00D97252">
        <w:rPr>
          <w:rFonts w:ascii="Arial" w:eastAsia="Arial" w:hAnsi="Arial" w:cs="Arial"/>
          <w:sz w:val="24"/>
          <w:szCs w:val="24"/>
        </w:rPr>
        <w:t xml:space="preserve"> across </w:t>
      </w:r>
      <w:r>
        <w:rPr>
          <w:rFonts w:ascii="Arial" w:eastAsia="Arial" w:hAnsi="Arial" w:cs="Arial"/>
          <w:sz w:val="24"/>
          <w:szCs w:val="24"/>
        </w:rPr>
        <w:t xml:space="preserve">the </w:t>
      </w:r>
      <w:r w:rsidR="6BDC4D6C" w:rsidRPr="00D97252">
        <w:rPr>
          <w:rFonts w:ascii="Arial" w:eastAsia="Arial" w:hAnsi="Arial" w:cs="Arial"/>
          <w:sz w:val="24"/>
          <w:szCs w:val="24"/>
        </w:rPr>
        <w:t>disciplines, given</w:t>
      </w:r>
      <w:r>
        <w:rPr>
          <w:rFonts w:ascii="Arial" w:eastAsia="Arial" w:hAnsi="Arial" w:cs="Arial"/>
          <w:sz w:val="24"/>
          <w:szCs w:val="24"/>
        </w:rPr>
        <w:t xml:space="preserve"> the South African context of higher education enrolment. </w:t>
      </w:r>
      <w:r w:rsidR="6BDC4D6C" w:rsidRPr="00D97252">
        <w:rPr>
          <w:rFonts w:ascii="Arial" w:eastAsia="Arial" w:hAnsi="Arial" w:cs="Arial"/>
          <w:sz w:val="24"/>
          <w:szCs w:val="24"/>
        </w:rPr>
        <w:t xml:space="preserve"> </w:t>
      </w:r>
      <w:r>
        <w:rPr>
          <w:rFonts w:ascii="Arial" w:eastAsia="Arial" w:hAnsi="Arial" w:cs="Arial"/>
          <w:sz w:val="24"/>
          <w:szCs w:val="24"/>
        </w:rPr>
        <w:t>O</w:t>
      </w:r>
      <w:r w:rsidR="6BDC4D6C" w:rsidRPr="00D97252">
        <w:rPr>
          <w:rFonts w:ascii="Arial" w:eastAsia="Arial" w:hAnsi="Arial" w:cs="Arial"/>
          <w:sz w:val="24"/>
          <w:szCs w:val="24"/>
        </w:rPr>
        <w:t xml:space="preserve">f all the students who enrolled for higher education in South Africa, 58% </w:t>
      </w:r>
      <w:r w:rsidR="6BDC4D6C" w:rsidRPr="00D97252">
        <w:rPr>
          <w:rFonts w:ascii="Arial" w:eastAsia="Arial" w:hAnsi="Arial" w:cs="Arial"/>
          <w:sz w:val="24"/>
          <w:szCs w:val="24"/>
        </w:rPr>
        <w:lastRenderedPageBreak/>
        <w:t xml:space="preserve">were </w:t>
      </w:r>
      <w:r w:rsidR="00DF4399" w:rsidRPr="00D97252">
        <w:rPr>
          <w:rFonts w:ascii="Arial" w:eastAsia="Arial" w:hAnsi="Arial" w:cs="Arial"/>
          <w:sz w:val="24"/>
          <w:szCs w:val="24"/>
        </w:rPr>
        <w:t>female</w:t>
      </w:r>
      <w:r w:rsidR="6BDC4D6C" w:rsidRPr="00D97252">
        <w:rPr>
          <w:rFonts w:ascii="Arial" w:eastAsia="Arial" w:hAnsi="Arial" w:cs="Arial"/>
          <w:sz w:val="24"/>
          <w:szCs w:val="24"/>
        </w:rPr>
        <w:t xml:space="preserve">, according to the Council for Higher Education (CHE) (2013). However, </w:t>
      </w:r>
      <w:r>
        <w:rPr>
          <w:rFonts w:ascii="Arial" w:eastAsia="Arial" w:hAnsi="Arial" w:cs="Arial"/>
          <w:sz w:val="24"/>
          <w:szCs w:val="24"/>
        </w:rPr>
        <w:t>when compared with the reports</w:t>
      </w:r>
      <w:r w:rsidR="6BDC4D6C" w:rsidRPr="00D97252">
        <w:rPr>
          <w:rFonts w:ascii="Arial" w:eastAsia="Arial" w:hAnsi="Arial" w:cs="Arial"/>
          <w:sz w:val="24"/>
          <w:szCs w:val="24"/>
        </w:rPr>
        <w:t xml:space="preserve"> of Stat</w:t>
      </w:r>
      <w:r>
        <w:rPr>
          <w:rFonts w:ascii="Arial" w:eastAsia="Arial" w:hAnsi="Arial" w:cs="Arial"/>
          <w:sz w:val="24"/>
          <w:szCs w:val="24"/>
        </w:rPr>
        <w:t>istic</w:t>
      </w:r>
      <w:r w:rsidR="6BDC4D6C" w:rsidRPr="00D97252">
        <w:rPr>
          <w:rFonts w:ascii="Arial" w:eastAsia="Arial" w:hAnsi="Arial" w:cs="Arial"/>
          <w:sz w:val="24"/>
          <w:szCs w:val="24"/>
        </w:rPr>
        <w:t>s</w:t>
      </w:r>
      <w:r>
        <w:rPr>
          <w:rFonts w:ascii="Arial" w:eastAsia="Arial" w:hAnsi="Arial" w:cs="Arial"/>
          <w:sz w:val="24"/>
          <w:szCs w:val="24"/>
        </w:rPr>
        <w:t xml:space="preserve"> </w:t>
      </w:r>
      <w:r w:rsidR="6BDC4D6C" w:rsidRPr="00D97252">
        <w:rPr>
          <w:rFonts w:ascii="Arial" w:eastAsia="Arial" w:hAnsi="Arial" w:cs="Arial"/>
          <w:sz w:val="24"/>
          <w:szCs w:val="24"/>
        </w:rPr>
        <w:t>S</w:t>
      </w:r>
      <w:r>
        <w:rPr>
          <w:rFonts w:ascii="Arial" w:eastAsia="Arial" w:hAnsi="Arial" w:cs="Arial"/>
          <w:sz w:val="24"/>
          <w:szCs w:val="24"/>
        </w:rPr>
        <w:t xml:space="preserve">outh </w:t>
      </w:r>
      <w:r w:rsidR="6BDC4D6C" w:rsidRPr="00D97252">
        <w:rPr>
          <w:rFonts w:ascii="Arial" w:eastAsia="Arial" w:hAnsi="Arial" w:cs="Arial"/>
          <w:sz w:val="24"/>
          <w:szCs w:val="24"/>
        </w:rPr>
        <w:t>A</w:t>
      </w:r>
      <w:r>
        <w:rPr>
          <w:rFonts w:ascii="Arial" w:eastAsia="Arial" w:hAnsi="Arial" w:cs="Arial"/>
          <w:sz w:val="24"/>
          <w:szCs w:val="24"/>
        </w:rPr>
        <w:t>frica (StatsSA)</w:t>
      </w:r>
      <w:r w:rsidR="6BDC4D6C" w:rsidRPr="00D97252">
        <w:rPr>
          <w:rFonts w:ascii="Arial" w:eastAsia="Arial" w:hAnsi="Arial" w:cs="Arial"/>
          <w:sz w:val="24"/>
          <w:szCs w:val="24"/>
        </w:rPr>
        <w:t xml:space="preserve"> on Gender Statistics in South Africa (2011:26)</w:t>
      </w:r>
      <w:r>
        <w:rPr>
          <w:rFonts w:ascii="Arial" w:eastAsia="Arial" w:hAnsi="Arial" w:cs="Arial"/>
          <w:sz w:val="24"/>
          <w:szCs w:val="24"/>
        </w:rPr>
        <w:t>, it was</w:t>
      </w:r>
      <w:r w:rsidR="6BDC4D6C" w:rsidRPr="00D97252">
        <w:rPr>
          <w:rFonts w:ascii="Arial" w:eastAsia="Arial" w:hAnsi="Arial" w:cs="Arial"/>
          <w:sz w:val="24"/>
          <w:szCs w:val="24"/>
        </w:rPr>
        <w:t xml:space="preserve"> reported that “within each population group, a smaller proportion of women than men are employed… lowest for black Africans”</w:t>
      </w:r>
      <w:r w:rsidR="00DF4399">
        <w:rPr>
          <w:rFonts w:ascii="Arial" w:eastAsia="Arial" w:hAnsi="Arial" w:cs="Arial"/>
          <w:sz w:val="24"/>
          <w:szCs w:val="24"/>
        </w:rPr>
        <w:t>.</w:t>
      </w:r>
      <w:r w:rsidR="6BDC4D6C" w:rsidRPr="00D97252">
        <w:rPr>
          <w:rFonts w:ascii="Arial" w:eastAsia="Arial" w:hAnsi="Arial" w:cs="Arial"/>
          <w:sz w:val="24"/>
          <w:szCs w:val="24"/>
        </w:rPr>
        <w:t xml:space="preserve"> </w:t>
      </w:r>
      <w:r>
        <w:rPr>
          <w:rFonts w:ascii="Arial" w:eastAsia="Arial" w:hAnsi="Arial" w:cs="Arial"/>
          <w:sz w:val="24"/>
          <w:szCs w:val="24"/>
        </w:rPr>
        <w:t>From these figures it seems</w:t>
      </w:r>
      <w:r w:rsidR="6BDC4D6C" w:rsidRPr="00D97252">
        <w:rPr>
          <w:rFonts w:ascii="Arial" w:eastAsia="Arial" w:hAnsi="Arial" w:cs="Arial"/>
          <w:sz w:val="24"/>
          <w:szCs w:val="24"/>
        </w:rPr>
        <w:t xml:space="preserve"> the threat of unemployment for female graduates </w:t>
      </w:r>
      <w:r>
        <w:rPr>
          <w:rFonts w:ascii="Arial" w:eastAsia="Arial" w:hAnsi="Arial" w:cs="Arial"/>
          <w:sz w:val="24"/>
          <w:szCs w:val="24"/>
        </w:rPr>
        <w:t>may be higher than that of male graduates in South Africa, even with more females enrolled in higher education and graduating</w:t>
      </w:r>
      <w:r w:rsidR="00160032">
        <w:rPr>
          <w:rFonts w:ascii="Arial" w:eastAsia="Arial" w:hAnsi="Arial" w:cs="Arial"/>
          <w:sz w:val="24"/>
          <w:szCs w:val="24"/>
        </w:rPr>
        <w:t>.</w:t>
      </w:r>
      <w:r w:rsidR="00E018AD">
        <w:rPr>
          <w:rFonts w:ascii="Arial" w:eastAsia="Arial" w:hAnsi="Arial" w:cs="Arial"/>
          <w:sz w:val="24"/>
          <w:szCs w:val="24"/>
        </w:rPr>
        <w:t xml:space="preserve"> </w:t>
      </w:r>
    </w:p>
    <w:p w14:paraId="469D6678" w14:textId="4A531CEC" w:rsidR="009A2759" w:rsidRDefault="6BDC4D6C" w:rsidP="00D13C53">
      <w:pPr>
        <w:spacing w:line="360" w:lineRule="auto"/>
        <w:jc w:val="both"/>
      </w:pPr>
      <w:r w:rsidRPr="00D97252">
        <w:rPr>
          <w:rFonts w:ascii="Arial" w:eastAsia="Arial" w:hAnsi="Arial" w:cs="Arial"/>
          <w:sz w:val="24"/>
          <w:szCs w:val="24"/>
        </w:rPr>
        <w:t xml:space="preserve">The ID students were instructed to develop their own strategic communication objectives in terms of creative solutions through conceptual communication design. The PR students, on the other hand, were instructed to </w:t>
      </w:r>
      <w:r w:rsidR="00820FC6">
        <w:rPr>
          <w:rFonts w:ascii="Arial" w:eastAsia="Arial" w:hAnsi="Arial" w:cs="Arial"/>
          <w:sz w:val="24"/>
          <w:szCs w:val="24"/>
        </w:rPr>
        <w:t>use</w:t>
      </w:r>
      <w:r w:rsidR="00820FC6" w:rsidRPr="00D97252">
        <w:rPr>
          <w:rFonts w:ascii="Arial" w:eastAsia="Arial" w:hAnsi="Arial" w:cs="Arial"/>
          <w:sz w:val="24"/>
          <w:szCs w:val="24"/>
        </w:rPr>
        <w:t xml:space="preserve"> </w:t>
      </w:r>
      <w:r w:rsidR="00160032">
        <w:rPr>
          <w:rFonts w:ascii="Arial" w:eastAsia="Arial" w:hAnsi="Arial" w:cs="Arial"/>
          <w:sz w:val="24"/>
          <w:szCs w:val="24"/>
        </w:rPr>
        <w:t>mixed</w:t>
      </w:r>
      <w:r w:rsidR="00160032" w:rsidRPr="00D97252">
        <w:rPr>
          <w:rFonts w:ascii="Arial" w:eastAsia="Arial" w:hAnsi="Arial" w:cs="Arial"/>
          <w:sz w:val="24"/>
          <w:szCs w:val="24"/>
        </w:rPr>
        <w:t xml:space="preserve"> </w:t>
      </w:r>
      <w:r w:rsidRPr="00D97252">
        <w:rPr>
          <w:rFonts w:ascii="Arial" w:eastAsia="Arial" w:hAnsi="Arial" w:cs="Arial"/>
          <w:sz w:val="24"/>
          <w:szCs w:val="24"/>
        </w:rPr>
        <w:t>research</w:t>
      </w:r>
      <w:r w:rsidR="00160032">
        <w:rPr>
          <w:rFonts w:ascii="Arial" w:eastAsia="Arial" w:hAnsi="Arial" w:cs="Arial"/>
          <w:sz w:val="24"/>
          <w:szCs w:val="24"/>
        </w:rPr>
        <w:t xml:space="preserve"> approaches</w:t>
      </w:r>
      <w:r w:rsidRPr="00D97252">
        <w:rPr>
          <w:rFonts w:ascii="Arial" w:eastAsia="Arial" w:hAnsi="Arial" w:cs="Arial"/>
          <w:sz w:val="24"/>
          <w:szCs w:val="24"/>
        </w:rPr>
        <w:t xml:space="preserve"> to gain insights </w:t>
      </w:r>
      <w:r w:rsidR="00152BDF">
        <w:rPr>
          <w:rFonts w:ascii="Arial" w:eastAsia="Arial" w:hAnsi="Arial" w:cs="Arial"/>
          <w:sz w:val="24"/>
          <w:szCs w:val="24"/>
        </w:rPr>
        <w:t>in</w:t>
      </w:r>
      <w:r w:rsidRPr="00D97252">
        <w:rPr>
          <w:rFonts w:ascii="Arial" w:eastAsia="Arial" w:hAnsi="Arial" w:cs="Arial"/>
          <w:sz w:val="24"/>
          <w:szCs w:val="24"/>
        </w:rPr>
        <w:t>to globally relevant communication strategies and messages. Students had to use multiple resources and engage with multi-level stakeholders</w:t>
      </w:r>
      <w:r w:rsidR="00152BDF">
        <w:rPr>
          <w:rFonts w:ascii="Arial" w:eastAsia="Arial" w:hAnsi="Arial" w:cs="Arial"/>
          <w:sz w:val="24"/>
          <w:szCs w:val="24"/>
        </w:rPr>
        <w:t>,</w:t>
      </w:r>
      <w:r w:rsidRPr="00D97252">
        <w:rPr>
          <w:rFonts w:ascii="Arial" w:eastAsia="Arial" w:hAnsi="Arial" w:cs="Arial"/>
          <w:sz w:val="24"/>
          <w:szCs w:val="24"/>
        </w:rPr>
        <w:t xml:space="preserve"> including ordinary citizens, communities, employed and unemployed people, adults, children, or any other stakeholder whose views could be considered relevant to this project</w:t>
      </w:r>
      <w:r w:rsidR="00E018AD">
        <w:rPr>
          <w:rFonts w:ascii="Arial" w:eastAsia="Arial" w:hAnsi="Arial" w:cs="Arial"/>
          <w:sz w:val="24"/>
          <w:szCs w:val="24"/>
        </w:rPr>
        <w:t xml:space="preserve"> under the topic of gender inequality in the workplace</w:t>
      </w:r>
      <w:r w:rsidRPr="00D97252">
        <w:rPr>
          <w:rFonts w:ascii="Arial" w:eastAsia="Arial" w:hAnsi="Arial" w:cs="Arial"/>
          <w:sz w:val="24"/>
          <w:szCs w:val="24"/>
        </w:rPr>
        <w:t>.</w:t>
      </w:r>
    </w:p>
    <w:p w14:paraId="575B6B69" w14:textId="08CF931E" w:rsidR="009A2759" w:rsidRDefault="00E018AD" w:rsidP="00D13C53">
      <w:pPr>
        <w:spacing w:line="360" w:lineRule="auto"/>
        <w:jc w:val="both"/>
      </w:pPr>
      <w:r>
        <w:rPr>
          <w:rFonts w:ascii="Arial" w:eastAsia="Arial" w:hAnsi="Arial" w:cs="Arial"/>
          <w:sz w:val="24"/>
          <w:szCs w:val="24"/>
        </w:rPr>
        <w:t>C</w:t>
      </w:r>
      <w:r w:rsidRPr="00D97252">
        <w:rPr>
          <w:rFonts w:ascii="Arial" w:eastAsia="Arial" w:hAnsi="Arial" w:cs="Arial"/>
          <w:sz w:val="24"/>
          <w:szCs w:val="24"/>
        </w:rPr>
        <w:t>rossing disciplinary boundaries</w:t>
      </w:r>
      <w:r>
        <w:rPr>
          <w:rFonts w:ascii="Arial" w:eastAsia="Arial" w:hAnsi="Arial" w:cs="Arial"/>
          <w:sz w:val="24"/>
          <w:szCs w:val="24"/>
        </w:rPr>
        <w:t>, according to</w:t>
      </w:r>
      <w:r w:rsidRPr="00D97252">
        <w:rPr>
          <w:rFonts w:ascii="Arial" w:eastAsia="Arial" w:hAnsi="Arial" w:cs="Arial"/>
          <w:sz w:val="24"/>
          <w:szCs w:val="24"/>
        </w:rPr>
        <w:t xml:space="preserve"> Moore (2015)</w:t>
      </w:r>
      <w:r>
        <w:rPr>
          <w:rFonts w:ascii="Arial" w:eastAsia="Arial" w:hAnsi="Arial" w:cs="Arial"/>
          <w:sz w:val="24"/>
          <w:szCs w:val="24"/>
        </w:rPr>
        <w:t>,</w:t>
      </w:r>
      <w:r w:rsidRPr="00D97252">
        <w:rPr>
          <w:rFonts w:ascii="Arial" w:eastAsia="Arial" w:hAnsi="Arial" w:cs="Arial"/>
          <w:sz w:val="24"/>
          <w:szCs w:val="24"/>
        </w:rPr>
        <w:t xml:space="preserve"> can be a costly exercise in terms of time, resources and intellectual and emotional resources. It involves a clear and strategic placement of themes and activities that align with each field’s curriculum requirements that enable</w:t>
      </w:r>
      <w:r>
        <w:rPr>
          <w:rFonts w:ascii="Arial" w:eastAsia="Arial" w:hAnsi="Arial" w:cs="Arial"/>
          <w:sz w:val="24"/>
          <w:szCs w:val="24"/>
        </w:rPr>
        <w:t>s an environment for</w:t>
      </w:r>
      <w:r w:rsidRPr="00D97252">
        <w:rPr>
          <w:rFonts w:ascii="Arial" w:eastAsia="Arial" w:hAnsi="Arial" w:cs="Arial"/>
          <w:sz w:val="24"/>
          <w:szCs w:val="24"/>
        </w:rPr>
        <w:t xml:space="preserve"> transdisciplinarity</w:t>
      </w:r>
      <w:r>
        <w:rPr>
          <w:rFonts w:ascii="Arial" w:eastAsia="Arial" w:hAnsi="Arial" w:cs="Arial"/>
          <w:sz w:val="24"/>
          <w:szCs w:val="24"/>
        </w:rPr>
        <w:t xml:space="preserve"> to be practiced</w:t>
      </w:r>
      <w:r w:rsidRPr="00D97252">
        <w:rPr>
          <w:rFonts w:ascii="Arial" w:eastAsia="Arial" w:hAnsi="Arial" w:cs="Arial"/>
          <w:sz w:val="24"/>
          <w:szCs w:val="24"/>
        </w:rPr>
        <w:t xml:space="preserve"> at the same time.</w:t>
      </w:r>
      <w:r w:rsidR="00090429">
        <w:rPr>
          <w:rFonts w:ascii="Arial" w:eastAsia="Arial" w:hAnsi="Arial" w:cs="Arial"/>
          <w:sz w:val="24"/>
          <w:szCs w:val="24"/>
        </w:rPr>
        <w:t xml:space="preserve"> From the experience, this was reflected in </w:t>
      </w:r>
      <w:r w:rsidR="00090429">
        <w:rPr>
          <w:rFonts w:ascii="Arial" w:eastAsia="Arial" w:hAnsi="Arial" w:cs="Arial"/>
          <w:sz w:val="24"/>
          <w:szCs w:val="24"/>
        </w:rPr>
        <w:t>t</w:t>
      </w:r>
      <w:r w:rsidR="6BDC4D6C" w:rsidRPr="00D97252">
        <w:rPr>
          <w:rFonts w:ascii="Arial" w:eastAsia="Arial" w:hAnsi="Arial" w:cs="Arial"/>
          <w:sz w:val="24"/>
          <w:szCs w:val="24"/>
        </w:rPr>
        <w:t>he lecturers work</w:t>
      </w:r>
      <w:r w:rsidR="00090429">
        <w:rPr>
          <w:rFonts w:ascii="Arial" w:eastAsia="Arial" w:hAnsi="Arial" w:cs="Arial"/>
          <w:sz w:val="24"/>
          <w:szCs w:val="24"/>
        </w:rPr>
        <w:t>ing</w:t>
      </w:r>
      <w:r w:rsidR="6BDC4D6C" w:rsidRPr="00D97252">
        <w:rPr>
          <w:rFonts w:ascii="Arial" w:eastAsia="Arial" w:hAnsi="Arial" w:cs="Arial"/>
          <w:sz w:val="24"/>
          <w:szCs w:val="24"/>
        </w:rPr>
        <w:t xml:space="preserve"> together to develop a workshop framework that would provide a safe and protective work environment for students who had not worked together previously. A total of four workshop sessions were scheduled, with efforts made to accommodate </w:t>
      </w:r>
      <w:r w:rsidR="00090429">
        <w:rPr>
          <w:rFonts w:ascii="Arial" w:eastAsia="Arial" w:hAnsi="Arial" w:cs="Arial"/>
          <w:sz w:val="24"/>
          <w:szCs w:val="24"/>
        </w:rPr>
        <w:t>all</w:t>
      </w:r>
      <w:r w:rsidR="00090429" w:rsidRPr="00D97252">
        <w:rPr>
          <w:rFonts w:ascii="Arial" w:eastAsia="Arial" w:hAnsi="Arial" w:cs="Arial"/>
          <w:sz w:val="24"/>
          <w:szCs w:val="24"/>
        </w:rPr>
        <w:t xml:space="preserve"> </w:t>
      </w:r>
      <w:r w:rsidR="6BDC4D6C" w:rsidRPr="00D97252">
        <w:rPr>
          <w:rFonts w:ascii="Arial" w:eastAsia="Arial" w:hAnsi="Arial" w:cs="Arial"/>
          <w:sz w:val="24"/>
          <w:szCs w:val="24"/>
        </w:rPr>
        <w:t xml:space="preserve">timetables. The first workshop session </w:t>
      </w:r>
      <w:r w:rsidR="00152BDF">
        <w:rPr>
          <w:rFonts w:ascii="Arial" w:eastAsia="Arial" w:hAnsi="Arial" w:cs="Arial"/>
          <w:sz w:val="24"/>
          <w:szCs w:val="24"/>
        </w:rPr>
        <w:t xml:space="preserve">was held </w:t>
      </w:r>
      <w:r w:rsidR="6BDC4D6C" w:rsidRPr="00D97252">
        <w:rPr>
          <w:rFonts w:ascii="Arial" w:eastAsia="Arial" w:hAnsi="Arial" w:cs="Arial"/>
          <w:sz w:val="24"/>
          <w:szCs w:val="24"/>
        </w:rPr>
        <w:t xml:space="preserve">on 16 September 2016, attended by </w:t>
      </w:r>
      <w:r w:rsidR="00152BDF">
        <w:rPr>
          <w:rFonts w:ascii="Arial" w:eastAsia="Arial" w:hAnsi="Arial" w:cs="Arial"/>
          <w:sz w:val="24"/>
          <w:szCs w:val="24"/>
        </w:rPr>
        <w:t>17</w:t>
      </w:r>
      <w:r w:rsidR="00152BDF" w:rsidRPr="00D97252">
        <w:rPr>
          <w:rFonts w:ascii="Arial" w:eastAsia="Arial" w:hAnsi="Arial" w:cs="Arial"/>
          <w:sz w:val="24"/>
          <w:szCs w:val="24"/>
        </w:rPr>
        <w:t xml:space="preserve"> </w:t>
      </w:r>
      <w:r w:rsidR="6BDC4D6C" w:rsidRPr="00D97252">
        <w:rPr>
          <w:rFonts w:ascii="Arial" w:eastAsia="Arial" w:hAnsi="Arial" w:cs="Arial"/>
          <w:sz w:val="24"/>
          <w:szCs w:val="24"/>
        </w:rPr>
        <w:t xml:space="preserve">students, representing their respective groups. </w:t>
      </w:r>
    </w:p>
    <w:p w14:paraId="2B71035C" w14:textId="7B2910E5" w:rsidR="009A2759" w:rsidRDefault="6BDC4D6C" w:rsidP="00D13C53">
      <w:pPr>
        <w:spacing w:line="360" w:lineRule="auto"/>
        <w:jc w:val="both"/>
      </w:pPr>
      <w:r w:rsidRPr="00D97252">
        <w:rPr>
          <w:rFonts w:ascii="Arial" w:eastAsia="Arial" w:hAnsi="Arial" w:cs="Arial"/>
          <w:sz w:val="24"/>
          <w:szCs w:val="24"/>
        </w:rPr>
        <w:t>Initially</w:t>
      </w:r>
      <w:r w:rsidR="00152BDF">
        <w:rPr>
          <w:rFonts w:ascii="Arial" w:eastAsia="Arial" w:hAnsi="Arial" w:cs="Arial"/>
          <w:sz w:val="24"/>
          <w:szCs w:val="24"/>
        </w:rPr>
        <w:t>,</w:t>
      </w:r>
      <w:r w:rsidRPr="00D97252">
        <w:rPr>
          <w:rFonts w:ascii="Arial" w:eastAsia="Arial" w:hAnsi="Arial" w:cs="Arial"/>
          <w:sz w:val="24"/>
          <w:szCs w:val="24"/>
        </w:rPr>
        <w:t xml:space="preserve"> the groups displayed some reluctance to participate in a project</w:t>
      </w:r>
      <w:r w:rsidR="00090429">
        <w:rPr>
          <w:rFonts w:ascii="Arial" w:eastAsia="Arial" w:hAnsi="Arial" w:cs="Arial"/>
          <w:sz w:val="24"/>
          <w:szCs w:val="24"/>
        </w:rPr>
        <w:t xml:space="preserve"> with students from other communication disciplines and project really tested their will </w:t>
      </w:r>
      <w:r w:rsidRPr="00D97252">
        <w:rPr>
          <w:rFonts w:ascii="Arial" w:eastAsia="Arial" w:hAnsi="Arial" w:cs="Arial"/>
          <w:sz w:val="24"/>
          <w:szCs w:val="24"/>
        </w:rPr>
        <w:t>to reach beyond their comfort zone</w:t>
      </w:r>
      <w:r w:rsidR="00820FC6">
        <w:rPr>
          <w:rFonts w:ascii="Arial" w:eastAsia="Arial" w:hAnsi="Arial" w:cs="Arial"/>
          <w:sz w:val="24"/>
          <w:szCs w:val="24"/>
        </w:rPr>
        <w:t>s</w:t>
      </w:r>
      <w:r w:rsidRPr="00D97252">
        <w:rPr>
          <w:rFonts w:ascii="Arial" w:eastAsia="Arial" w:hAnsi="Arial" w:cs="Arial"/>
          <w:sz w:val="24"/>
          <w:szCs w:val="24"/>
        </w:rPr>
        <w:t>. The two groups of students sat in separate groups at the start of the first workshop. After hearing the lecturers’ respective accounts of their</w:t>
      </w:r>
      <w:r w:rsidR="00090429">
        <w:rPr>
          <w:rFonts w:ascii="Arial" w:eastAsia="Arial" w:hAnsi="Arial" w:cs="Arial"/>
          <w:sz w:val="24"/>
          <w:szCs w:val="24"/>
        </w:rPr>
        <w:t xml:space="preserve"> industry</w:t>
      </w:r>
      <w:r w:rsidRPr="00D97252">
        <w:rPr>
          <w:rFonts w:ascii="Arial" w:eastAsia="Arial" w:hAnsi="Arial" w:cs="Arial"/>
          <w:sz w:val="24"/>
          <w:szCs w:val="24"/>
        </w:rPr>
        <w:t xml:space="preserve"> experiences of transdisc</w:t>
      </w:r>
      <w:r w:rsidR="00160032">
        <w:rPr>
          <w:rFonts w:ascii="Arial" w:eastAsia="Arial" w:hAnsi="Arial" w:cs="Arial"/>
          <w:sz w:val="24"/>
          <w:szCs w:val="24"/>
        </w:rPr>
        <w:t>i</w:t>
      </w:r>
      <w:r w:rsidRPr="00D97252">
        <w:rPr>
          <w:rFonts w:ascii="Arial" w:eastAsia="Arial" w:hAnsi="Arial" w:cs="Arial"/>
          <w:sz w:val="24"/>
          <w:szCs w:val="24"/>
        </w:rPr>
        <w:t>plinar</w:t>
      </w:r>
      <w:r w:rsidR="00090429">
        <w:rPr>
          <w:rFonts w:ascii="Arial" w:eastAsia="Arial" w:hAnsi="Arial" w:cs="Arial"/>
          <w:sz w:val="24"/>
          <w:szCs w:val="24"/>
        </w:rPr>
        <w:t>y working environments,</w:t>
      </w:r>
      <w:r w:rsidRPr="00D97252">
        <w:rPr>
          <w:rFonts w:ascii="Arial" w:eastAsia="Arial" w:hAnsi="Arial" w:cs="Arial"/>
          <w:sz w:val="24"/>
          <w:szCs w:val="24"/>
        </w:rPr>
        <w:t xml:space="preserve"> </w:t>
      </w:r>
      <w:r w:rsidR="00090429">
        <w:rPr>
          <w:rFonts w:ascii="Arial" w:eastAsia="Arial" w:hAnsi="Arial" w:cs="Arial"/>
          <w:sz w:val="24"/>
          <w:szCs w:val="24"/>
        </w:rPr>
        <w:t xml:space="preserve">some of </w:t>
      </w:r>
      <w:r w:rsidRPr="00D97252">
        <w:rPr>
          <w:rFonts w:ascii="Arial" w:eastAsia="Arial" w:hAnsi="Arial" w:cs="Arial"/>
          <w:sz w:val="24"/>
          <w:szCs w:val="24"/>
        </w:rPr>
        <w:t>their initial reluctance seemed to dissipate</w:t>
      </w:r>
      <w:r w:rsidR="00090429">
        <w:rPr>
          <w:rFonts w:ascii="Arial" w:eastAsia="Arial" w:hAnsi="Arial" w:cs="Arial"/>
          <w:sz w:val="24"/>
          <w:szCs w:val="24"/>
        </w:rPr>
        <w:t>.</w:t>
      </w:r>
      <w:r w:rsidRPr="00D97252">
        <w:rPr>
          <w:rFonts w:ascii="Arial" w:eastAsia="Arial" w:hAnsi="Arial" w:cs="Arial"/>
          <w:sz w:val="24"/>
          <w:szCs w:val="24"/>
        </w:rPr>
        <w:t xml:space="preserve"> </w:t>
      </w:r>
      <w:r w:rsidR="00090429">
        <w:rPr>
          <w:rFonts w:ascii="Arial" w:eastAsia="Arial" w:hAnsi="Arial" w:cs="Arial"/>
          <w:sz w:val="24"/>
          <w:szCs w:val="24"/>
        </w:rPr>
        <w:t>They</w:t>
      </w:r>
      <w:r w:rsidRPr="00D97252">
        <w:rPr>
          <w:rFonts w:ascii="Arial" w:eastAsia="Arial" w:hAnsi="Arial" w:cs="Arial"/>
          <w:sz w:val="24"/>
          <w:szCs w:val="24"/>
        </w:rPr>
        <w:t xml:space="preserve"> </w:t>
      </w:r>
      <w:r w:rsidR="00820FC6">
        <w:rPr>
          <w:rFonts w:ascii="Arial" w:eastAsia="Arial" w:hAnsi="Arial" w:cs="Arial"/>
          <w:sz w:val="24"/>
          <w:szCs w:val="24"/>
        </w:rPr>
        <w:t>appeared</w:t>
      </w:r>
      <w:r w:rsidR="00820FC6" w:rsidRPr="00D97252">
        <w:rPr>
          <w:rFonts w:ascii="Arial" w:eastAsia="Arial" w:hAnsi="Arial" w:cs="Arial"/>
          <w:sz w:val="24"/>
          <w:szCs w:val="24"/>
        </w:rPr>
        <w:t xml:space="preserve"> </w:t>
      </w:r>
      <w:r w:rsidRPr="00D97252">
        <w:rPr>
          <w:rFonts w:ascii="Arial" w:eastAsia="Arial" w:hAnsi="Arial" w:cs="Arial"/>
          <w:sz w:val="24"/>
          <w:szCs w:val="24"/>
        </w:rPr>
        <w:t>to have a clearer understanding of their assignment brief and the requirements for project delivery</w:t>
      </w:r>
      <w:r w:rsidR="00090429">
        <w:rPr>
          <w:rFonts w:ascii="Arial" w:eastAsia="Arial" w:hAnsi="Arial" w:cs="Arial"/>
          <w:sz w:val="24"/>
          <w:szCs w:val="24"/>
        </w:rPr>
        <w:t xml:space="preserve">, which some of them </w:t>
      </w:r>
      <w:r w:rsidR="00090429">
        <w:rPr>
          <w:rFonts w:ascii="Arial" w:eastAsia="Arial" w:hAnsi="Arial" w:cs="Arial"/>
          <w:sz w:val="24"/>
          <w:szCs w:val="24"/>
        </w:rPr>
        <w:lastRenderedPageBreak/>
        <w:t>shared verbally in their consultations with their respective lecturers</w:t>
      </w:r>
      <w:r w:rsidRPr="00D97252">
        <w:rPr>
          <w:rFonts w:ascii="Arial" w:eastAsia="Arial" w:hAnsi="Arial" w:cs="Arial"/>
          <w:sz w:val="24"/>
          <w:szCs w:val="24"/>
        </w:rPr>
        <w:t xml:space="preserve">. It </w:t>
      </w:r>
      <w:r w:rsidR="00820FC6">
        <w:rPr>
          <w:rFonts w:ascii="Arial" w:eastAsia="Arial" w:hAnsi="Arial" w:cs="Arial"/>
          <w:sz w:val="24"/>
          <w:szCs w:val="24"/>
        </w:rPr>
        <w:t>was</w:t>
      </w:r>
      <w:r w:rsidR="00820FC6" w:rsidRPr="00D97252">
        <w:rPr>
          <w:rFonts w:ascii="Arial" w:eastAsia="Arial" w:hAnsi="Arial" w:cs="Arial"/>
          <w:sz w:val="24"/>
          <w:szCs w:val="24"/>
        </w:rPr>
        <w:t xml:space="preserve"> </w:t>
      </w:r>
      <w:r w:rsidRPr="00D97252">
        <w:rPr>
          <w:rFonts w:ascii="Arial" w:eastAsia="Arial" w:hAnsi="Arial" w:cs="Arial"/>
          <w:sz w:val="24"/>
          <w:szCs w:val="24"/>
        </w:rPr>
        <w:t xml:space="preserve">noted </w:t>
      </w:r>
      <w:r w:rsidR="00253AA8">
        <w:rPr>
          <w:rFonts w:ascii="Arial" w:eastAsia="Arial" w:hAnsi="Arial" w:cs="Arial"/>
          <w:sz w:val="24"/>
          <w:szCs w:val="24"/>
        </w:rPr>
        <w:t xml:space="preserve">by the educators </w:t>
      </w:r>
      <w:r w:rsidRPr="00D97252">
        <w:rPr>
          <w:rFonts w:ascii="Arial" w:eastAsia="Arial" w:hAnsi="Arial" w:cs="Arial"/>
          <w:sz w:val="24"/>
          <w:szCs w:val="24"/>
        </w:rPr>
        <w:t>that the ID students</w:t>
      </w:r>
      <w:r w:rsidR="00253AA8">
        <w:rPr>
          <w:rFonts w:ascii="Arial" w:eastAsia="Arial" w:hAnsi="Arial" w:cs="Arial"/>
          <w:sz w:val="24"/>
          <w:szCs w:val="24"/>
        </w:rPr>
        <w:t xml:space="preserve"> seemed</w:t>
      </w:r>
      <w:r w:rsidRPr="00D97252">
        <w:rPr>
          <w:rFonts w:ascii="Arial" w:eastAsia="Arial" w:hAnsi="Arial" w:cs="Arial"/>
          <w:sz w:val="24"/>
          <w:szCs w:val="24"/>
        </w:rPr>
        <w:t xml:space="preserve">, initially, far more open and eager to collaborate, </w:t>
      </w:r>
      <w:r w:rsidR="00253AA8">
        <w:rPr>
          <w:rFonts w:ascii="Arial" w:eastAsia="Arial" w:hAnsi="Arial" w:cs="Arial"/>
          <w:sz w:val="24"/>
          <w:szCs w:val="24"/>
        </w:rPr>
        <w:t>based on</w:t>
      </w:r>
      <w:r w:rsidRPr="00D97252">
        <w:rPr>
          <w:rFonts w:ascii="Arial" w:eastAsia="Arial" w:hAnsi="Arial" w:cs="Arial"/>
          <w:sz w:val="24"/>
          <w:szCs w:val="24"/>
        </w:rPr>
        <w:t xml:space="preserve"> their </w:t>
      </w:r>
      <w:r w:rsidR="00253AA8">
        <w:rPr>
          <w:rFonts w:ascii="Arial" w:eastAsia="Arial" w:hAnsi="Arial" w:cs="Arial"/>
          <w:sz w:val="24"/>
          <w:szCs w:val="24"/>
        </w:rPr>
        <w:t xml:space="preserve">verbal </w:t>
      </w:r>
      <w:r w:rsidRPr="00D97252">
        <w:rPr>
          <w:rFonts w:ascii="Arial" w:eastAsia="Arial" w:hAnsi="Arial" w:cs="Arial"/>
          <w:sz w:val="24"/>
          <w:szCs w:val="24"/>
        </w:rPr>
        <w:t>feedback to their lecturer.</w:t>
      </w:r>
    </w:p>
    <w:p w14:paraId="6A133167" w14:textId="1D3ED46E" w:rsidR="009A2759" w:rsidRDefault="6BDC4D6C" w:rsidP="00D13C53">
      <w:pPr>
        <w:spacing w:line="360" w:lineRule="auto"/>
        <w:jc w:val="both"/>
      </w:pPr>
      <w:r w:rsidRPr="00D97252">
        <w:rPr>
          <w:rFonts w:ascii="Arial" w:eastAsia="Arial" w:hAnsi="Arial" w:cs="Arial"/>
          <w:sz w:val="24"/>
          <w:szCs w:val="24"/>
        </w:rPr>
        <w:t>During the first workshop both lecturers introduced themselves and their roles in the process of the assignment. Students were given specific timelines and delivery dates</w:t>
      </w:r>
      <w:r w:rsidR="00253AA8">
        <w:rPr>
          <w:rFonts w:ascii="Arial" w:eastAsia="Arial" w:hAnsi="Arial" w:cs="Arial"/>
          <w:sz w:val="24"/>
          <w:szCs w:val="24"/>
        </w:rPr>
        <w:t xml:space="preserve"> for the assignment</w:t>
      </w:r>
      <w:r w:rsidRPr="00D97252">
        <w:rPr>
          <w:rFonts w:ascii="Arial" w:eastAsia="Arial" w:hAnsi="Arial" w:cs="Arial"/>
          <w:sz w:val="24"/>
          <w:szCs w:val="24"/>
        </w:rPr>
        <w:t xml:space="preserve">. The purpose of the collaboration </w:t>
      </w:r>
      <w:r w:rsidR="00210BF7">
        <w:rPr>
          <w:rFonts w:ascii="Arial" w:eastAsia="Arial" w:hAnsi="Arial" w:cs="Arial"/>
          <w:sz w:val="24"/>
          <w:szCs w:val="24"/>
        </w:rPr>
        <w:t>had to be</w:t>
      </w:r>
      <w:r w:rsidRPr="00D97252">
        <w:rPr>
          <w:rFonts w:ascii="Arial" w:eastAsia="Arial" w:hAnsi="Arial" w:cs="Arial"/>
          <w:sz w:val="24"/>
          <w:szCs w:val="24"/>
        </w:rPr>
        <w:t xml:space="preserve"> </w:t>
      </w:r>
      <w:r w:rsidR="00210BF7">
        <w:rPr>
          <w:rFonts w:ascii="Arial" w:eastAsia="Arial" w:hAnsi="Arial" w:cs="Arial"/>
          <w:sz w:val="24"/>
          <w:szCs w:val="24"/>
        </w:rPr>
        <w:t>contextualised for them so that the lecturers could</w:t>
      </w:r>
      <w:r w:rsidRPr="00D97252">
        <w:rPr>
          <w:rFonts w:ascii="Arial" w:eastAsia="Arial" w:hAnsi="Arial" w:cs="Arial"/>
          <w:sz w:val="24"/>
          <w:szCs w:val="24"/>
        </w:rPr>
        <w:t xml:space="preserve"> foster </w:t>
      </w:r>
      <w:r w:rsidR="00210BF7">
        <w:rPr>
          <w:rFonts w:ascii="Arial" w:eastAsia="Arial" w:hAnsi="Arial" w:cs="Arial"/>
          <w:sz w:val="24"/>
          <w:szCs w:val="24"/>
        </w:rPr>
        <w:t xml:space="preserve">better </w:t>
      </w:r>
      <w:r w:rsidRPr="00D97252">
        <w:rPr>
          <w:rFonts w:ascii="Arial" w:eastAsia="Arial" w:hAnsi="Arial" w:cs="Arial"/>
          <w:sz w:val="24"/>
          <w:szCs w:val="24"/>
        </w:rPr>
        <w:t xml:space="preserve">synergies </w:t>
      </w:r>
      <w:r w:rsidR="00210BF7">
        <w:rPr>
          <w:rFonts w:ascii="Arial" w:eastAsia="Arial" w:hAnsi="Arial" w:cs="Arial"/>
          <w:sz w:val="24"/>
          <w:szCs w:val="24"/>
        </w:rPr>
        <w:t xml:space="preserve">among them </w:t>
      </w:r>
      <w:r w:rsidRPr="00D97252">
        <w:rPr>
          <w:rFonts w:ascii="Arial" w:eastAsia="Arial" w:hAnsi="Arial" w:cs="Arial"/>
          <w:sz w:val="24"/>
          <w:szCs w:val="24"/>
        </w:rPr>
        <w:t xml:space="preserve">and obtain buy-in from all participants. The </w:t>
      </w:r>
      <w:r w:rsidR="00B338E7">
        <w:rPr>
          <w:rFonts w:ascii="Arial" w:eastAsia="Arial" w:hAnsi="Arial" w:cs="Arial"/>
          <w:sz w:val="24"/>
          <w:szCs w:val="24"/>
        </w:rPr>
        <w:t>project</w:t>
      </w:r>
      <w:r w:rsidR="00B338E7" w:rsidRPr="00D97252">
        <w:rPr>
          <w:rFonts w:ascii="Arial" w:eastAsia="Arial" w:hAnsi="Arial" w:cs="Arial"/>
          <w:sz w:val="24"/>
          <w:szCs w:val="24"/>
        </w:rPr>
        <w:t xml:space="preserve"> </w:t>
      </w:r>
      <w:r w:rsidR="00210BF7">
        <w:rPr>
          <w:rFonts w:ascii="Arial" w:eastAsia="Arial" w:hAnsi="Arial" w:cs="Arial"/>
          <w:sz w:val="24"/>
          <w:szCs w:val="24"/>
        </w:rPr>
        <w:t xml:space="preserve">assignment was </w:t>
      </w:r>
      <w:r w:rsidRPr="00D97252">
        <w:rPr>
          <w:rFonts w:ascii="Arial" w:eastAsia="Arial" w:hAnsi="Arial" w:cs="Arial"/>
          <w:sz w:val="24"/>
          <w:szCs w:val="24"/>
        </w:rPr>
        <w:t>for the</w:t>
      </w:r>
      <w:r w:rsidR="00210BF7">
        <w:rPr>
          <w:rFonts w:ascii="Arial" w:eastAsia="Arial" w:hAnsi="Arial" w:cs="Arial"/>
          <w:sz w:val="24"/>
          <w:szCs w:val="24"/>
        </w:rPr>
        <w:t xml:space="preserve"> students to jointly pitch a communication campaign that was strategically and conceptually sound on gender inequality in the workplace, leveraging their discipline strengths for the best overall outcome for their assignment groups. </w:t>
      </w:r>
      <w:r w:rsidRPr="00D97252">
        <w:rPr>
          <w:rFonts w:ascii="Arial" w:eastAsia="Arial" w:hAnsi="Arial" w:cs="Arial"/>
          <w:sz w:val="24"/>
          <w:szCs w:val="24"/>
        </w:rPr>
        <w:t>The ground rules were set as: 1) respect for each other</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 xml:space="preserve">2) clear negotiation of the parameters for </w:t>
      </w:r>
      <w:r w:rsidR="00C8493B">
        <w:rPr>
          <w:rFonts w:ascii="Arial" w:eastAsia="Arial" w:hAnsi="Arial" w:cs="Arial"/>
          <w:sz w:val="24"/>
          <w:szCs w:val="24"/>
        </w:rPr>
        <w:t xml:space="preserve">group </w:t>
      </w:r>
      <w:r w:rsidRPr="00D97252">
        <w:rPr>
          <w:rFonts w:ascii="Arial" w:eastAsia="Arial" w:hAnsi="Arial" w:cs="Arial"/>
          <w:sz w:val="24"/>
          <w:szCs w:val="24"/>
        </w:rPr>
        <w:t>work to be done</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and 3) commitment to the project within the scope of each participant’s other study commitments.</w:t>
      </w:r>
    </w:p>
    <w:p w14:paraId="7A8F56BB" w14:textId="4C69B616" w:rsidR="009A2759" w:rsidRDefault="6BDC4D6C" w:rsidP="00D13C53">
      <w:pPr>
        <w:spacing w:line="360" w:lineRule="auto"/>
        <w:jc w:val="both"/>
      </w:pPr>
      <w:r w:rsidRPr="00D97252">
        <w:rPr>
          <w:rFonts w:ascii="Arial" w:eastAsia="Arial" w:hAnsi="Arial" w:cs="Arial"/>
          <w:sz w:val="24"/>
          <w:szCs w:val="24"/>
        </w:rPr>
        <w:t>The PR students formed groups of five to seven members, while the ID students worked in pairs</w:t>
      </w:r>
      <w:r w:rsidR="00C8493B">
        <w:rPr>
          <w:rFonts w:ascii="Arial" w:eastAsia="Arial" w:hAnsi="Arial" w:cs="Arial"/>
          <w:sz w:val="24"/>
          <w:szCs w:val="24"/>
        </w:rPr>
        <w:t>, to balance the ratios of the class sizes and build in some flexibility. This meant</w:t>
      </w:r>
      <w:r w:rsidRPr="00D97252">
        <w:rPr>
          <w:rFonts w:ascii="Arial" w:eastAsia="Arial" w:hAnsi="Arial" w:cs="Arial"/>
          <w:sz w:val="24"/>
          <w:szCs w:val="24"/>
        </w:rPr>
        <w:t xml:space="preserve"> </w:t>
      </w:r>
      <w:r w:rsidR="00C8493B" w:rsidRPr="00D97252">
        <w:rPr>
          <w:rFonts w:ascii="Arial" w:eastAsia="Arial" w:hAnsi="Arial" w:cs="Arial"/>
          <w:sz w:val="24"/>
          <w:szCs w:val="24"/>
        </w:rPr>
        <w:t xml:space="preserve">each pair </w:t>
      </w:r>
      <w:r w:rsidR="00C8493B">
        <w:rPr>
          <w:rFonts w:ascii="Arial" w:eastAsia="Arial" w:hAnsi="Arial" w:cs="Arial"/>
          <w:sz w:val="24"/>
          <w:szCs w:val="24"/>
        </w:rPr>
        <w:t xml:space="preserve">of design students </w:t>
      </w:r>
      <w:r w:rsidRPr="00D97252">
        <w:rPr>
          <w:rFonts w:ascii="Arial" w:eastAsia="Arial" w:hAnsi="Arial" w:cs="Arial"/>
          <w:sz w:val="24"/>
          <w:szCs w:val="24"/>
        </w:rPr>
        <w:t xml:space="preserve">would engage with </w:t>
      </w:r>
      <w:r w:rsidR="00C8493B">
        <w:rPr>
          <w:rFonts w:ascii="Arial" w:eastAsia="Arial" w:hAnsi="Arial" w:cs="Arial"/>
          <w:sz w:val="24"/>
          <w:szCs w:val="24"/>
        </w:rPr>
        <w:t>and be part of approximately</w:t>
      </w:r>
      <w:r w:rsidRPr="00D97252">
        <w:rPr>
          <w:rFonts w:ascii="Arial" w:eastAsia="Arial" w:hAnsi="Arial" w:cs="Arial"/>
          <w:sz w:val="24"/>
          <w:szCs w:val="24"/>
        </w:rPr>
        <w:t xml:space="preserve"> four </w:t>
      </w:r>
      <w:r w:rsidR="00C8493B">
        <w:rPr>
          <w:rFonts w:ascii="Arial" w:eastAsia="Arial" w:hAnsi="Arial" w:cs="Arial"/>
          <w:sz w:val="24"/>
          <w:szCs w:val="24"/>
        </w:rPr>
        <w:t xml:space="preserve">different </w:t>
      </w:r>
      <w:r w:rsidRPr="00D97252">
        <w:rPr>
          <w:rFonts w:ascii="Arial" w:eastAsia="Arial" w:hAnsi="Arial" w:cs="Arial"/>
          <w:sz w:val="24"/>
          <w:szCs w:val="24"/>
        </w:rPr>
        <w:t>PR groups</w:t>
      </w:r>
      <w:r w:rsidR="00C8493B">
        <w:rPr>
          <w:rFonts w:ascii="Arial" w:eastAsia="Arial" w:hAnsi="Arial" w:cs="Arial"/>
          <w:sz w:val="24"/>
          <w:szCs w:val="24"/>
        </w:rPr>
        <w:t xml:space="preserve"> of students</w:t>
      </w:r>
      <w:r w:rsidRPr="00D97252">
        <w:rPr>
          <w:rFonts w:ascii="Arial" w:eastAsia="Arial" w:hAnsi="Arial" w:cs="Arial"/>
          <w:sz w:val="24"/>
          <w:szCs w:val="24"/>
        </w:rPr>
        <w:t>. After the</w:t>
      </w:r>
      <w:r w:rsidR="00C8493B">
        <w:rPr>
          <w:rFonts w:ascii="Arial" w:eastAsia="Arial" w:hAnsi="Arial" w:cs="Arial"/>
          <w:sz w:val="24"/>
          <w:szCs w:val="24"/>
        </w:rPr>
        <w:t xml:space="preserve"> initial</w:t>
      </w:r>
      <w:r w:rsidRPr="00D97252">
        <w:rPr>
          <w:rFonts w:ascii="Arial" w:eastAsia="Arial" w:hAnsi="Arial" w:cs="Arial"/>
          <w:sz w:val="24"/>
          <w:szCs w:val="24"/>
        </w:rPr>
        <w:t xml:space="preserve"> introduction and overview at </w:t>
      </w:r>
      <w:r w:rsidR="003C6D07" w:rsidRPr="00D97252">
        <w:rPr>
          <w:rFonts w:ascii="Arial" w:eastAsia="Arial" w:hAnsi="Arial" w:cs="Arial"/>
          <w:sz w:val="24"/>
          <w:szCs w:val="24"/>
        </w:rPr>
        <w:t>th</w:t>
      </w:r>
      <w:r w:rsidR="003C6D07">
        <w:rPr>
          <w:rFonts w:ascii="Arial" w:eastAsia="Arial" w:hAnsi="Arial" w:cs="Arial"/>
          <w:sz w:val="24"/>
          <w:szCs w:val="24"/>
        </w:rPr>
        <w:t>e</w:t>
      </w:r>
      <w:r w:rsidR="003C6D07" w:rsidRPr="00D97252">
        <w:rPr>
          <w:rFonts w:ascii="Arial" w:eastAsia="Arial" w:hAnsi="Arial" w:cs="Arial"/>
          <w:sz w:val="24"/>
          <w:szCs w:val="24"/>
        </w:rPr>
        <w:t xml:space="preserve"> </w:t>
      </w:r>
      <w:r w:rsidRPr="00D97252">
        <w:rPr>
          <w:rFonts w:ascii="Arial" w:eastAsia="Arial" w:hAnsi="Arial" w:cs="Arial"/>
          <w:sz w:val="24"/>
          <w:szCs w:val="24"/>
        </w:rPr>
        <w:t xml:space="preserve">first workshop, </w:t>
      </w:r>
      <w:r w:rsidR="00C8493B">
        <w:rPr>
          <w:rFonts w:ascii="Arial" w:eastAsia="Arial" w:hAnsi="Arial" w:cs="Arial"/>
          <w:sz w:val="24"/>
          <w:szCs w:val="24"/>
        </w:rPr>
        <w:t xml:space="preserve">the </w:t>
      </w:r>
      <w:r w:rsidRPr="00D97252">
        <w:rPr>
          <w:rFonts w:ascii="Arial" w:eastAsia="Arial" w:hAnsi="Arial" w:cs="Arial"/>
          <w:sz w:val="24"/>
          <w:szCs w:val="24"/>
        </w:rPr>
        <w:t xml:space="preserve">students were given the opportunity to engage freely without </w:t>
      </w:r>
      <w:r w:rsidR="00C8493B">
        <w:rPr>
          <w:rFonts w:ascii="Arial" w:eastAsia="Arial" w:hAnsi="Arial" w:cs="Arial"/>
          <w:sz w:val="24"/>
          <w:szCs w:val="24"/>
        </w:rPr>
        <w:t>being observed</w:t>
      </w:r>
      <w:r w:rsidR="00C8493B" w:rsidRPr="00D97252">
        <w:rPr>
          <w:rFonts w:ascii="Arial" w:eastAsia="Arial" w:hAnsi="Arial" w:cs="Arial"/>
          <w:sz w:val="24"/>
          <w:szCs w:val="24"/>
        </w:rPr>
        <w:t xml:space="preserve"> </w:t>
      </w:r>
      <w:r w:rsidRPr="00D97252">
        <w:rPr>
          <w:rFonts w:ascii="Arial" w:eastAsia="Arial" w:hAnsi="Arial" w:cs="Arial"/>
          <w:sz w:val="24"/>
          <w:szCs w:val="24"/>
        </w:rPr>
        <w:t>so that they could introduce themselves to each other and establish teams. The duration of the first workshop was approximately one hour.</w:t>
      </w:r>
    </w:p>
    <w:p w14:paraId="39C09E32" w14:textId="35DD4872" w:rsidR="009A2759" w:rsidRDefault="6BDC4D6C" w:rsidP="00D13C53">
      <w:pPr>
        <w:spacing w:line="360" w:lineRule="auto"/>
        <w:jc w:val="both"/>
      </w:pPr>
      <w:r w:rsidRPr="00D97252">
        <w:rPr>
          <w:rFonts w:ascii="Arial" w:eastAsia="Arial" w:hAnsi="Arial" w:cs="Arial"/>
          <w:sz w:val="24"/>
          <w:szCs w:val="24"/>
        </w:rPr>
        <w:t>The first workshop laid the groundwork for the remaining three workshops and students could familiarise themselves with the lecturers so that they could feel comfortable to discuss their progress and ask questions when necessary. The lecture</w:t>
      </w:r>
      <w:r w:rsidR="003C02E6">
        <w:rPr>
          <w:rFonts w:ascii="Arial" w:eastAsia="Arial" w:hAnsi="Arial" w:cs="Arial"/>
          <w:sz w:val="24"/>
          <w:szCs w:val="24"/>
        </w:rPr>
        <w:t>r</w:t>
      </w:r>
      <w:r w:rsidRPr="00D97252">
        <w:rPr>
          <w:rFonts w:ascii="Arial" w:eastAsia="Arial" w:hAnsi="Arial" w:cs="Arial"/>
          <w:sz w:val="24"/>
          <w:szCs w:val="24"/>
        </w:rPr>
        <w:t>s placed those students who could not attend the first workshop in groups. All questions and concerns raised by students were documented and addressed with each group individually</w:t>
      </w:r>
      <w:r w:rsidR="003C02E6">
        <w:rPr>
          <w:rFonts w:ascii="Arial" w:eastAsia="Arial" w:hAnsi="Arial" w:cs="Arial"/>
          <w:sz w:val="24"/>
          <w:szCs w:val="24"/>
        </w:rPr>
        <w:t xml:space="preserve"> after</w:t>
      </w:r>
      <w:r w:rsidRPr="00D97252">
        <w:rPr>
          <w:rFonts w:ascii="Arial" w:eastAsia="Arial" w:hAnsi="Arial" w:cs="Arial"/>
          <w:sz w:val="24"/>
          <w:szCs w:val="24"/>
        </w:rPr>
        <w:t xml:space="preserve"> the workshop.</w:t>
      </w:r>
    </w:p>
    <w:p w14:paraId="2A4D5C8C" w14:textId="5BD830BA" w:rsidR="000146C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The second workshop was held a week after the first. During this working session</w:t>
      </w:r>
      <w:r w:rsidR="003C02E6">
        <w:rPr>
          <w:rFonts w:ascii="Arial" w:eastAsia="Arial" w:hAnsi="Arial" w:cs="Arial"/>
          <w:sz w:val="24"/>
          <w:szCs w:val="24"/>
        </w:rPr>
        <w:t>,</w:t>
      </w:r>
      <w:r w:rsidRPr="00D97252">
        <w:rPr>
          <w:rFonts w:ascii="Arial" w:eastAsia="Arial" w:hAnsi="Arial" w:cs="Arial"/>
          <w:sz w:val="24"/>
          <w:szCs w:val="24"/>
        </w:rPr>
        <w:t xml:space="preserve"> students were </w:t>
      </w:r>
      <w:r w:rsidR="003C6D07">
        <w:rPr>
          <w:rFonts w:ascii="Arial" w:eastAsia="Arial" w:hAnsi="Arial" w:cs="Arial"/>
          <w:sz w:val="24"/>
          <w:szCs w:val="24"/>
        </w:rPr>
        <w:t>given</w:t>
      </w:r>
      <w:r w:rsidRPr="00D97252">
        <w:rPr>
          <w:rFonts w:ascii="Arial" w:eastAsia="Arial" w:hAnsi="Arial" w:cs="Arial"/>
          <w:sz w:val="24"/>
          <w:szCs w:val="24"/>
        </w:rPr>
        <w:t xml:space="preserve"> feedback and insights gained from interactions </w:t>
      </w:r>
      <w:r w:rsidR="00730A9E">
        <w:rPr>
          <w:rFonts w:ascii="Arial" w:eastAsia="Arial" w:hAnsi="Arial" w:cs="Arial"/>
          <w:sz w:val="24"/>
          <w:szCs w:val="24"/>
        </w:rPr>
        <w:t xml:space="preserve">and correspondence </w:t>
      </w:r>
      <w:r w:rsidRPr="00D97252">
        <w:rPr>
          <w:rFonts w:ascii="Arial" w:eastAsia="Arial" w:hAnsi="Arial" w:cs="Arial"/>
          <w:sz w:val="24"/>
          <w:szCs w:val="24"/>
        </w:rPr>
        <w:t xml:space="preserve">between lecturers and groups were shared. </w:t>
      </w:r>
      <w:r w:rsidR="00730A9E">
        <w:rPr>
          <w:rFonts w:ascii="Arial" w:eastAsia="Arial" w:hAnsi="Arial" w:cs="Arial"/>
          <w:sz w:val="24"/>
          <w:szCs w:val="24"/>
        </w:rPr>
        <w:t>The</w:t>
      </w:r>
      <w:r w:rsidRPr="00D97252">
        <w:rPr>
          <w:rFonts w:ascii="Arial" w:eastAsia="Arial" w:hAnsi="Arial" w:cs="Arial"/>
          <w:sz w:val="24"/>
          <w:szCs w:val="24"/>
        </w:rPr>
        <w:t xml:space="preserve"> students’ understanding of the topic became more apparent</w:t>
      </w:r>
      <w:r w:rsidR="00730A9E">
        <w:rPr>
          <w:rFonts w:ascii="Arial" w:eastAsia="Arial" w:hAnsi="Arial" w:cs="Arial"/>
          <w:sz w:val="24"/>
          <w:szCs w:val="24"/>
        </w:rPr>
        <w:t xml:space="preserve"> to the lecturers, with the benefit of them having done research on it</w:t>
      </w:r>
      <w:r w:rsidRPr="00D97252">
        <w:rPr>
          <w:rFonts w:ascii="Arial" w:eastAsia="Arial" w:hAnsi="Arial" w:cs="Arial"/>
          <w:sz w:val="24"/>
          <w:szCs w:val="24"/>
        </w:rPr>
        <w:t xml:space="preserve"> and they </w:t>
      </w:r>
      <w:r w:rsidR="00730A9E">
        <w:rPr>
          <w:rFonts w:ascii="Arial" w:eastAsia="Arial" w:hAnsi="Arial" w:cs="Arial"/>
          <w:sz w:val="24"/>
          <w:szCs w:val="24"/>
        </w:rPr>
        <w:t xml:space="preserve">seemed to have </w:t>
      </w:r>
      <w:r w:rsidRPr="00D97252">
        <w:rPr>
          <w:rFonts w:ascii="Arial" w:eastAsia="Arial" w:hAnsi="Arial" w:cs="Arial"/>
          <w:sz w:val="24"/>
          <w:szCs w:val="24"/>
        </w:rPr>
        <w:t>gained</w:t>
      </w:r>
      <w:r w:rsidR="00730A9E">
        <w:rPr>
          <w:rFonts w:ascii="Arial" w:eastAsia="Arial" w:hAnsi="Arial" w:cs="Arial"/>
          <w:sz w:val="24"/>
          <w:szCs w:val="24"/>
        </w:rPr>
        <w:t xml:space="preserve"> some</w:t>
      </w:r>
      <w:r w:rsidRPr="00D97252">
        <w:rPr>
          <w:rFonts w:ascii="Arial" w:eastAsia="Arial" w:hAnsi="Arial" w:cs="Arial"/>
          <w:sz w:val="24"/>
          <w:szCs w:val="24"/>
        </w:rPr>
        <w:t xml:space="preserve"> insight </w:t>
      </w:r>
      <w:r w:rsidR="003C02E6">
        <w:rPr>
          <w:rFonts w:ascii="Arial" w:eastAsia="Arial" w:hAnsi="Arial" w:cs="Arial"/>
          <w:sz w:val="24"/>
          <w:szCs w:val="24"/>
        </w:rPr>
        <w:t>in</w:t>
      </w:r>
      <w:r w:rsidRPr="00D97252">
        <w:rPr>
          <w:rFonts w:ascii="Arial" w:eastAsia="Arial" w:hAnsi="Arial" w:cs="Arial"/>
          <w:sz w:val="24"/>
          <w:szCs w:val="24"/>
        </w:rPr>
        <w:t xml:space="preserve">to </w:t>
      </w:r>
      <w:r w:rsidRPr="00D97252">
        <w:rPr>
          <w:rFonts w:ascii="Arial" w:eastAsia="Arial" w:hAnsi="Arial" w:cs="Arial"/>
          <w:sz w:val="24"/>
          <w:szCs w:val="24"/>
        </w:rPr>
        <w:lastRenderedPageBreak/>
        <w:t>how t</w:t>
      </w:r>
      <w:r w:rsidR="00730A9E">
        <w:rPr>
          <w:rFonts w:ascii="Arial" w:eastAsia="Arial" w:hAnsi="Arial" w:cs="Arial"/>
          <w:sz w:val="24"/>
          <w:szCs w:val="24"/>
        </w:rPr>
        <w:t>hey could</w:t>
      </w:r>
      <w:r w:rsidRPr="00D97252">
        <w:rPr>
          <w:rFonts w:ascii="Arial" w:eastAsia="Arial" w:hAnsi="Arial" w:cs="Arial"/>
          <w:sz w:val="24"/>
          <w:szCs w:val="24"/>
        </w:rPr>
        <w:t xml:space="preserve"> develop socially relevant communication campaigns. The students were guided in their processes of finalising their communication strategies for the campaign pitches </w:t>
      </w:r>
      <w:r w:rsidR="00730A9E">
        <w:rPr>
          <w:rFonts w:ascii="Arial" w:eastAsia="Arial" w:hAnsi="Arial" w:cs="Arial"/>
          <w:sz w:val="24"/>
          <w:szCs w:val="24"/>
        </w:rPr>
        <w:t>they would be presenting for assessment</w:t>
      </w:r>
      <w:r w:rsidR="001971AE">
        <w:rPr>
          <w:rFonts w:ascii="Arial" w:eastAsia="Arial" w:hAnsi="Arial" w:cs="Arial"/>
          <w:sz w:val="24"/>
          <w:szCs w:val="24"/>
        </w:rPr>
        <w:t>.</w:t>
      </w:r>
      <w:r w:rsidR="001971AE" w:rsidRPr="00D97252">
        <w:rPr>
          <w:rFonts w:ascii="Arial" w:eastAsia="Arial" w:hAnsi="Arial" w:cs="Arial"/>
          <w:sz w:val="24"/>
          <w:szCs w:val="24"/>
        </w:rPr>
        <w:t xml:space="preserve"> </w:t>
      </w:r>
      <w:r w:rsidR="001971AE">
        <w:rPr>
          <w:rFonts w:ascii="Arial" w:eastAsia="Arial" w:hAnsi="Arial" w:cs="Arial"/>
          <w:sz w:val="24"/>
          <w:szCs w:val="24"/>
        </w:rPr>
        <w:t>T</w:t>
      </w:r>
      <w:r w:rsidR="001971AE" w:rsidRPr="00D97252">
        <w:rPr>
          <w:rFonts w:ascii="Arial" w:eastAsia="Arial" w:hAnsi="Arial" w:cs="Arial"/>
          <w:sz w:val="24"/>
          <w:szCs w:val="24"/>
        </w:rPr>
        <w:t>his</w:t>
      </w:r>
      <w:r w:rsidR="00730A9E">
        <w:rPr>
          <w:rFonts w:ascii="Arial" w:eastAsia="Arial" w:hAnsi="Arial" w:cs="Arial"/>
          <w:sz w:val="24"/>
          <w:szCs w:val="24"/>
        </w:rPr>
        <w:t xml:space="preserve"> need for guidance arose from the correspondence with students about their</w:t>
      </w:r>
      <w:r w:rsidR="001971AE" w:rsidRPr="00D97252">
        <w:rPr>
          <w:rFonts w:ascii="Arial" w:eastAsia="Arial" w:hAnsi="Arial" w:cs="Arial"/>
          <w:sz w:val="24"/>
          <w:szCs w:val="24"/>
        </w:rPr>
        <w:t xml:space="preserve"> </w:t>
      </w:r>
      <w:r w:rsidR="001971AE">
        <w:rPr>
          <w:rFonts w:ascii="Arial" w:eastAsia="Arial" w:hAnsi="Arial" w:cs="Arial"/>
          <w:sz w:val="24"/>
          <w:szCs w:val="24"/>
        </w:rPr>
        <w:t>frustration</w:t>
      </w:r>
      <w:r w:rsidR="00730A9E">
        <w:rPr>
          <w:rFonts w:ascii="Arial" w:eastAsia="Arial" w:hAnsi="Arial" w:cs="Arial"/>
          <w:sz w:val="24"/>
          <w:szCs w:val="24"/>
        </w:rPr>
        <w:t>s with the project</w:t>
      </w:r>
      <w:r w:rsidR="001971AE">
        <w:rPr>
          <w:rFonts w:ascii="Arial" w:eastAsia="Arial" w:hAnsi="Arial" w:cs="Arial"/>
          <w:sz w:val="24"/>
          <w:szCs w:val="24"/>
        </w:rPr>
        <w:t xml:space="preserve"> and obstacles t</w:t>
      </w:r>
      <w:r w:rsidR="00730A9E">
        <w:rPr>
          <w:rFonts w:ascii="Arial" w:eastAsia="Arial" w:hAnsi="Arial" w:cs="Arial"/>
          <w:sz w:val="24"/>
          <w:szCs w:val="24"/>
        </w:rPr>
        <w:t>hey were facing with building</w:t>
      </w:r>
      <w:r w:rsidR="001971AE">
        <w:rPr>
          <w:rFonts w:ascii="Arial" w:eastAsia="Arial" w:hAnsi="Arial" w:cs="Arial"/>
          <w:sz w:val="24"/>
          <w:szCs w:val="24"/>
        </w:rPr>
        <w:t xml:space="preserve"> </w:t>
      </w:r>
      <w:r w:rsidR="00730A9E">
        <w:rPr>
          <w:rFonts w:ascii="Arial" w:eastAsia="Arial" w:hAnsi="Arial" w:cs="Arial"/>
          <w:sz w:val="24"/>
          <w:szCs w:val="24"/>
        </w:rPr>
        <w:t>mutually</w:t>
      </w:r>
      <w:r w:rsidRPr="00D97252">
        <w:rPr>
          <w:rFonts w:ascii="Arial" w:eastAsia="Arial" w:hAnsi="Arial" w:cs="Arial"/>
          <w:sz w:val="24"/>
          <w:szCs w:val="24"/>
        </w:rPr>
        <w:t xml:space="preserve"> productive </w:t>
      </w:r>
      <w:r w:rsidR="00730A9E">
        <w:rPr>
          <w:rFonts w:ascii="Arial" w:eastAsia="Arial" w:hAnsi="Arial" w:cs="Arial"/>
          <w:sz w:val="24"/>
          <w:szCs w:val="24"/>
        </w:rPr>
        <w:t xml:space="preserve">channels of </w:t>
      </w:r>
      <w:r w:rsidRPr="00D97252">
        <w:rPr>
          <w:rFonts w:ascii="Arial" w:eastAsia="Arial" w:hAnsi="Arial" w:cs="Arial"/>
          <w:sz w:val="24"/>
          <w:szCs w:val="24"/>
        </w:rPr>
        <w:t xml:space="preserve">communication between </w:t>
      </w:r>
      <w:r w:rsidR="00730A9E">
        <w:rPr>
          <w:rFonts w:ascii="Arial" w:eastAsia="Arial" w:hAnsi="Arial" w:cs="Arial"/>
          <w:sz w:val="24"/>
          <w:szCs w:val="24"/>
        </w:rPr>
        <w:t xml:space="preserve">the </w:t>
      </w:r>
      <w:r w:rsidRPr="00D97252">
        <w:rPr>
          <w:rFonts w:ascii="Arial" w:eastAsia="Arial" w:hAnsi="Arial" w:cs="Arial"/>
          <w:sz w:val="24"/>
          <w:szCs w:val="24"/>
        </w:rPr>
        <w:t xml:space="preserve">students </w:t>
      </w:r>
      <w:r w:rsidR="00730A9E">
        <w:rPr>
          <w:rFonts w:ascii="Arial" w:eastAsia="Arial" w:hAnsi="Arial" w:cs="Arial"/>
          <w:sz w:val="24"/>
          <w:szCs w:val="24"/>
        </w:rPr>
        <w:t>across their</w:t>
      </w:r>
      <w:r w:rsidR="00730A9E" w:rsidRPr="00D97252">
        <w:rPr>
          <w:rFonts w:ascii="Arial" w:eastAsia="Arial" w:hAnsi="Arial" w:cs="Arial"/>
          <w:sz w:val="24"/>
          <w:szCs w:val="24"/>
        </w:rPr>
        <w:t xml:space="preserve"> </w:t>
      </w:r>
      <w:r w:rsidRPr="00D97252">
        <w:rPr>
          <w:rFonts w:ascii="Arial" w:eastAsia="Arial" w:hAnsi="Arial" w:cs="Arial"/>
          <w:sz w:val="24"/>
          <w:szCs w:val="24"/>
        </w:rPr>
        <w:t xml:space="preserve">complementary disciplines. </w:t>
      </w:r>
    </w:p>
    <w:p w14:paraId="638A77C7" w14:textId="4151EFED" w:rsidR="009A2759" w:rsidRDefault="00730A9E" w:rsidP="00D13C53">
      <w:pPr>
        <w:spacing w:line="360" w:lineRule="auto"/>
        <w:jc w:val="both"/>
      </w:pPr>
      <w:r>
        <w:rPr>
          <w:rFonts w:ascii="Arial" w:eastAsia="Arial" w:hAnsi="Arial" w:cs="Arial"/>
          <w:sz w:val="24"/>
          <w:szCs w:val="24"/>
        </w:rPr>
        <w:t>Only s</w:t>
      </w:r>
      <w:r w:rsidR="6BDC4D6C" w:rsidRPr="00D97252">
        <w:rPr>
          <w:rFonts w:ascii="Arial" w:eastAsia="Arial" w:hAnsi="Arial" w:cs="Arial"/>
          <w:sz w:val="24"/>
          <w:szCs w:val="24"/>
        </w:rPr>
        <w:t>eventeen PR students attended the second workshop</w:t>
      </w:r>
      <w:r>
        <w:rPr>
          <w:rFonts w:ascii="Arial" w:eastAsia="Arial" w:hAnsi="Arial" w:cs="Arial"/>
          <w:sz w:val="24"/>
          <w:szCs w:val="24"/>
        </w:rPr>
        <w:t>, and the lecturers had to tailor the workshop discussion for them. T</w:t>
      </w:r>
      <w:r w:rsidR="001971AE">
        <w:rPr>
          <w:rFonts w:ascii="Arial" w:eastAsia="Arial" w:hAnsi="Arial" w:cs="Arial"/>
          <w:sz w:val="24"/>
          <w:szCs w:val="24"/>
        </w:rPr>
        <w:t>hey</w:t>
      </w:r>
      <w:r w:rsidR="6BDC4D6C" w:rsidRPr="00D97252">
        <w:rPr>
          <w:rFonts w:ascii="Arial" w:eastAsia="Arial" w:hAnsi="Arial" w:cs="Arial"/>
          <w:sz w:val="24"/>
          <w:szCs w:val="24"/>
        </w:rPr>
        <w:t xml:space="preserve"> </w:t>
      </w:r>
      <w:r w:rsidR="001971AE">
        <w:rPr>
          <w:rFonts w:ascii="Arial" w:eastAsia="Arial" w:hAnsi="Arial" w:cs="Arial"/>
          <w:sz w:val="24"/>
          <w:szCs w:val="24"/>
        </w:rPr>
        <w:t>were assisted</w:t>
      </w:r>
      <w:r w:rsidR="6BDC4D6C" w:rsidRPr="00D97252">
        <w:rPr>
          <w:rFonts w:ascii="Arial" w:eastAsia="Arial" w:hAnsi="Arial" w:cs="Arial"/>
          <w:sz w:val="24"/>
          <w:szCs w:val="24"/>
        </w:rPr>
        <w:t xml:space="preserve"> in understanding the creative design process</w:t>
      </w:r>
      <w:r>
        <w:rPr>
          <w:rFonts w:ascii="Arial" w:eastAsia="Arial" w:hAnsi="Arial" w:cs="Arial"/>
          <w:sz w:val="24"/>
          <w:szCs w:val="24"/>
        </w:rPr>
        <w:t xml:space="preserve"> with the lecturers sharing experience of case studies of success and lessons</w:t>
      </w:r>
      <w:r w:rsidR="6BDC4D6C" w:rsidRPr="00D97252">
        <w:rPr>
          <w:rFonts w:ascii="Arial" w:eastAsia="Arial" w:hAnsi="Arial" w:cs="Arial"/>
          <w:sz w:val="24"/>
          <w:szCs w:val="24"/>
        </w:rPr>
        <w:t xml:space="preserve">. They </w:t>
      </w:r>
      <w:r>
        <w:rPr>
          <w:rFonts w:ascii="Arial" w:eastAsia="Arial" w:hAnsi="Arial" w:cs="Arial"/>
          <w:sz w:val="24"/>
          <w:szCs w:val="24"/>
        </w:rPr>
        <w:t>were also taught about</w:t>
      </w:r>
      <w:r w:rsidR="6BDC4D6C" w:rsidRPr="00D97252">
        <w:rPr>
          <w:rFonts w:ascii="Arial" w:eastAsia="Arial" w:hAnsi="Arial" w:cs="Arial"/>
          <w:sz w:val="24"/>
          <w:szCs w:val="24"/>
        </w:rPr>
        <w:t xml:space="preserve"> the importance of respecting </w:t>
      </w:r>
      <w:r>
        <w:rPr>
          <w:rFonts w:ascii="Arial" w:eastAsia="Arial" w:hAnsi="Arial" w:cs="Arial"/>
          <w:sz w:val="24"/>
          <w:szCs w:val="24"/>
        </w:rPr>
        <w:t>each other’s’</w:t>
      </w:r>
      <w:r w:rsidRPr="00D97252">
        <w:rPr>
          <w:rFonts w:ascii="Arial" w:eastAsia="Arial" w:hAnsi="Arial" w:cs="Arial"/>
          <w:sz w:val="24"/>
          <w:szCs w:val="24"/>
        </w:rPr>
        <w:t xml:space="preserve"> </w:t>
      </w:r>
      <w:r w:rsidR="6BDC4D6C" w:rsidRPr="00D97252">
        <w:rPr>
          <w:rFonts w:ascii="Arial" w:eastAsia="Arial" w:hAnsi="Arial" w:cs="Arial"/>
          <w:sz w:val="24"/>
          <w:szCs w:val="24"/>
        </w:rPr>
        <w:t>process</w:t>
      </w:r>
      <w:r>
        <w:rPr>
          <w:rFonts w:ascii="Arial" w:eastAsia="Arial" w:hAnsi="Arial" w:cs="Arial"/>
          <w:sz w:val="24"/>
          <w:szCs w:val="24"/>
        </w:rPr>
        <w:t>es</w:t>
      </w:r>
      <w:r w:rsidR="6BDC4D6C" w:rsidRPr="00D97252">
        <w:rPr>
          <w:rFonts w:ascii="Arial" w:eastAsia="Arial" w:hAnsi="Arial" w:cs="Arial"/>
          <w:sz w:val="24"/>
          <w:szCs w:val="24"/>
        </w:rPr>
        <w:t xml:space="preserve"> and creating reasonable expectations relating to briefing and delivery, </w:t>
      </w:r>
      <w:r w:rsidR="003C02E6">
        <w:rPr>
          <w:rFonts w:ascii="Arial" w:eastAsia="Arial" w:hAnsi="Arial" w:cs="Arial"/>
          <w:sz w:val="24"/>
          <w:szCs w:val="24"/>
        </w:rPr>
        <w:t xml:space="preserve">and </w:t>
      </w:r>
      <w:r w:rsidR="6BDC4D6C" w:rsidRPr="00D97252">
        <w:rPr>
          <w:rFonts w:ascii="Arial" w:eastAsia="Arial" w:hAnsi="Arial" w:cs="Arial"/>
          <w:sz w:val="24"/>
          <w:szCs w:val="24"/>
        </w:rPr>
        <w:t>s</w:t>
      </w:r>
      <w:r>
        <w:rPr>
          <w:rFonts w:ascii="Arial" w:eastAsia="Arial" w:hAnsi="Arial" w:cs="Arial"/>
          <w:sz w:val="24"/>
          <w:szCs w:val="24"/>
        </w:rPr>
        <w:t xml:space="preserve">etting clear channels of </w:t>
      </w:r>
      <w:r w:rsidR="6BDC4D6C" w:rsidRPr="00D97252">
        <w:rPr>
          <w:rFonts w:ascii="Arial" w:eastAsia="Arial" w:hAnsi="Arial" w:cs="Arial"/>
          <w:sz w:val="24"/>
          <w:szCs w:val="24"/>
        </w:rPr>
        <w:t>contact to avoid any confusion</w:t>
      </w:r>
      <w:r>
        <w:rPr>
          <w:rFonts w:ascii="Arial" w:eastAsia="Arial" w:hAnsi="Arial" w:cs="Arial"/>
          <w:sz w:val="24"/>
          <w:szCs w:val="24"/>
        </w:rPr>
        <w:t xml:space="preserve"> within their groups</w:t>
      </w:r>
      <w:r w:rsidR="6BDC4D6C" w:rsidRPr="00D97252">
        <w:rPr>
          <w:rFonts w:ascii="Arial" w:eastAsia="Arial" w:hAnsi="Arial" w:cs="Arial"/>
          <w:sz w:val="24"/>
          <w:szCs w:val="24"/>
        </w:rPr>
        <w:t xml:space="preserve">. The groups </w:t>
      </w:r>
      <w:r>
        <w:rPr>
          <w:rFonts w:ascii="Arial" w:eastAsia="Arial" w:hAnsi="Arial" w:cs="Arial"/>
          <w:sz w:val="24"/>
          <w:szCs w:val="24"/>
        </w:rPr>
        <w:t xml:space="preserve">that </w:t>
      </w:r>
      <w:r w:rsidR="6BDC4D6C" w:rsidRPr="00D97252">
        <w:rPr>
          <w:rFonts w:ascii="Arial" w:eastAsia="Arial" w:hAnsi="Arial" w:cs="Arial"/>
          <w:sz w:val="24"/>
          <w:szCs w:val="24"/>
        </w:rPr>
        <w:t xml:space="preserve">did not attend the second workshop were assigned to </w:t>
      </w:r>
      <w:r>
        <w:rPr>
          <w:rFonts w:ascii="Arial" w:eastAsia="Arial" w:hAnsi="Arial" w:cs="Arial"/>
          <w:sz w:val="24"/>
          <w:szCs w:val="24"/>
        </w:rPr>
        <w:t>each other by the lecturers, of which there were not many at that stage of the assignment project</w:t>
      </w:r>
      <w:r w:rsidR="6BDC4D6C" w:rsidRPr="00D97252">
        <w:rPr>
          <w:rFonts w:ascii="Arial" w:eastAsia="Arial" w:hAnsi="Arial" w:cs="Arial"/>
          <w:sz w:val="24"/>
          <w:szCs w:val="24"/>
        </w:rPr>
        <w:t>. The</w:t>
      </w:r>
      <w:r w:rsidR="00D0575F">
        <w:rPr>
          <w:rFonts w:ascii="Arial" w:eastAsia="Arial" w:hAnsi="Arial" w:cs="Arial"/>
          <w:sz w:val="24"/>
          <w:szCs w:val="24"/>
        </w:rPr>
        <w:t xml:space="preserve"> four</w:t>
      </w:r>
      <w:r w:rsidR="6BDC4D6C" w:rsidRPr="00D97252">
        <w:rPr>
          <w:rFonts w:ascii="Arial" w:eastAsia="Arial" w:hAnsi="Arial" w:cs="Arial"/>
          <w:sz w:val="24"/>
          <w:szCs w:val="24"/>
        </w:rPr>
        <w:t xml:space="preserve"> workshops were the only </w:t>
      </w:r>
      <w:r>
        <w:rPr>
          <w:rFonts w:ascii="Arial" w:eastAsia="Arial" w:hAnsi="Arial" w:cs="Arial"/>
          <w:sz w:val="24"/>
          <w:szCs w:val="24"/>
        </w:rPr>
        <w:t xml:space="preserve">formalised </w:t>
      </w:r>
      <w:r w:rsidR="001971AE" w:rsidRPr="00D97252">
        <w:rPr>
          <w:rFonts w:ascii="Arial" w:eastAsia="Arial" w:hAnsi="Arial" w:cs="Arial"/>
          <w:sz w:val="24"/>
          <w:szCs w:val="24"/>
        </w:rPr>
        <w:t>opportunit</w:t>
      </w:r>
      <w:r w:rsidR="0083368A">
        <w:rPr>
          <w:rFonts w:ascii="Arial" w:eastAsia="Arial" w:hAnsi="Arial" w:cs="Arial"/>
          <w:sz w:val="24"/>
          <w:szCs w:val="24"/>
        </w:rPr>
        <w:t>ies by the lecturers</w:t>
      </w:r>
      <w:r w:rsidR="001971AE" w:rsidRPr="00D97252">
        <w:rPr>
          <w:rFonts w:ascii="Arial" w:eastAsia="Arial" w:hAnsi="Arial" w:cs="Arial"/>
          <w:sz w:val="24"/>
          <w:szCs w:val="24"/>
        </w:rPr>
        <w:t xml:space="preserve"> </w:t>
      </w:r>
      <w:r w:rsidR="6BDC4D6C" w:rsidRPr="00D97252">
        <w:rPr>
          <w:rFonts w:ascii="Arial" w:eastAsia="Arial" w:hAnsi="Arial" w:cs="Arial"/>
          <w:sz w:val="24"/>
          <w:szCs w:val="24"/>
        </w:rPr>
        <w:t>for students to engage face</w:t>
      </w:r>
      <w:r w:rsidR="0083368A">
        <w:rPr>
          <w:rFonts w:ascii="Arial" w:eastAsia="Arial" w:hAnsi="Arial" w:cs="Arial"/>
          <w:sz w:val="24"/>
          <w:szCs w:val="24"/>
        </w:rPr>
        <w:t>-</w:t>
      </w:r>
      <w:r w:rsidR="6BDC4D6C" w:rsidRPr="00D97252">
        <w:rPr>
          <w:rFonts w:ascii="Arial" w:eastAsia="Arial" w:hAnsi="Arial" w:cs="Arial"/>
          <w:sz w:val="24"/>
          <w:szCs w:val="24"/>
        </w:rPr>
        <w:t>to</w:t>
      </w:r>
      <w:r w:rsidR="0083368A">
        <w:rPr>
          <w:rFonts w:ascii="Arial" w:eastAsia="Arial" w:hAnsi="Arial" w:cs="Arial"/>
          <w:sz w:val="24"/>
          <w:szCs w:val="24"/>
        </w:rPr>
        <w:t>-</w:t>
      </w:r>
      <w:r w:rsidR="6BDC4D6C" w:rsidRPr="00D97252">
        <w:rPr>
          <w:rFonts w:ascii="Arial" w:eastAsia="Arial" w:hAnsi="Arial" w:cs="Arial"/>
          <w:sz w:val="24"/>
          <w:szCs w:val="24"/>
        </w:rPr>
        <w:t>face</w:t>
      </w:r>
      <w:r w:rsidR="0083368A">
        <w:rPr>
          <w:rFonts w:ascii="Arial" w:eastAsia="Arial" w:hAnsi="Arial" w:cs="Arial"/>
          <w:sz w:val="24"/>
          <w:szCs w:val="24"/>
        </w:rPr>
        <w:t xml:space="preserve"> on this</w:t>
      </w:r>
      <w:r w:rsidR="00EA2A41">
        <w:rPr>
          <w:rFonts w:ascii="Arial" w:eastAsia="Arial" w:hAnsi="Arial" w:cs="Arial"/>
          <w:sz w:val="24"/>
          <w:szCs w:val="24"/>
        </w:rPr>
        <w:t xml:space="preserve"> assignment project</w:t>
      </w:r>
      <w:r w:rsidR="6BDC4D6C" w:rsidRPr="00D97252">
        <w:rPr>
          <w:rFonts w:ascii="Arial" w:eastAsia="Arial" w:hAnsi="Arial" w:cs="Arial"/>
          <w:sz w:val="24"/>
          <w:szCs w:val="24"/>
        </w:rPr>
        <w:t>. The last two workshops were not mediated by the lecturers and students could work at their own discretion and manage their engagement independently. These last two workshop</w:t>
      </w:r>
      <w:r w:rsidR="001971AE">
        <w:rPr>
          <w:rFonts w:ascii="Arial" w:eastAsia="Arial" w:hAnsi="Arial" w:cs="Arial"/>
          <w:sz w:val="24"/>
          <w:szCs w:val="24"/>
        </w:rPr>
        <w:t>s</w:t>
      </w:r>
      <w:r w:rsidR="6BDC4D6C" w:rsidRPr="00D97252">
        <w:rPr>
          <w:rFonts w:ascii="Arial" w:eastAsia="Arial" w:hAnsi="Arial" w:cs="Arial"/>
          <w:sz w:val="24"/>
          <w:szCs w:val="24"/>
        </w:rPr>
        <w:t xml:space="preserve"> </w:t>
      </w:r>
      <w:r w:rsidR="00D0575F">
        <w:rPr>
          <w:rFonts w:ascii="Arial" w:eastAsia="Arial" w:hAnsi="Arial" w:cs="Arial"/>
          <w:sz w:val="24"/>
          <w:szCs w:val="24"/>
        </w:rPr>
        <w:t xml:space="preserve">were intended to </w:t>
      </w:r>
      <w:r w:rsidR="6BDC4D6C" w:rsidRPr="00D97252">
        <w:rPr>
          <w:rFonts w:ascii="Arial" w:eastAsia="Arial" w:hAnsi="Arial" w:cs="Arial"/>
          <w:sz w:val="24"/>
          <w:szCs w:val="24"/>
        </w:rPr>
        <w:t>enable</w:t>
      </w:r>
      <w:r w:rsidR="00D0575F">
        <w:rPr>
          <w:rFonts w:ascii="Arial" w:eastAsia="Arial" w:hAnsi="Arial" w:cs="Arial"/>
          <w:sz w:val="24"/>
          <w:szCs w:val="24"/>
        </w:rPr>
        <w:t xml:space="preserve"> the</w:t>
      </w:r>
      <w:r w:rsidR="6BDC4D6C" w:rsidRPr="00D97252">
        <w:rPr>
          <w:rFonts w:ascii="Arial" w:eastAsia="Arial" w:hAnsi="Arial" w:cs="Arial"/>
          <w:sz w:val="24"/>
          <w:szCs w:val="24"/>
        </w:rPr>
        <w:t xml:space="preserve"> students to </w:t>
      </w:r>
      <w:r w:rsidR="001971AE">
        <w:rPr>
          <w:rFonts w:ascii="Arial" w:eastAsia="Arial" w:hAnsi="Arial" w:cs="Arial"/>
          <w:sz w:val="24"/>
          <w:szCs w:val="24"/>
        </w:rPr>
        <w:t>take</w:t>
      </w:r>
      <w:r w:rsidR="001971AE" w:rsidRPr="00D97252">
        <w:rPr>
          <w:rFonts w:ascii="Arial" w:eastAsia="Arial" w:hAnsi="Arial" w:cs="Arial"/>
          <w:sz w:val="24"/>
          <w:szCs w:val="24"/>
        </w:rPr>
        <w:t xml:space="preserve"> </w:t>
      </w:r>
      <w:r w:rsidR="6BDC4D6C" w:rsidRPr="00D97252">
        <w:rPr>
          <w:rFonts w:ascii="Arial" w:eastAsia="Arial" w:hAnsi="Arial" w:cs="Arial"/>
          <w:sz w:val="24"/>
          <w:szCs w:val="24"/>
        </w:rPr>
        <w:t xml:space="preserve">ownership of their projects and to </w:t>
      </w:r>
      <w:r w:rsidR="00D0575F">
        <w:rPr>
          <w:rFonts w:ascii="Arial" w:eastAsia="Arial" w:hAnsi="Arial" w:cs="Arial"/>
          <w:sz w:val="24"/>
          <w:szCs w:val="24"/>
        </w:rPr>
        <w:t>cultivate</w:t>
      </w:r>
      <w:r w:rsidR="00D0575F" w:rsidRPr="00D97252">
        <w:rPr>
          <w:rFonts w:ascii="Arial" w:eastAsia="Arial" w:hAnsi="Arial" w:cs="Arial"/>
          <w:sz w:val="24"/>
          <w:szCs w:val="24"/>
        </w:rPr>
        <w:t xml:space="preserve"> </w:t>
      </w:r>
      <w:r w:rsidR="6BDC4D6C" w:rsidRPr="00D97252">
        <w:rPr>
          <w:rFonts w:ascii="Arial" w:eastAsia="Arial" w:hAnsi="Arial" w:cs="Arial"/>
          <w:sz w:val="24"/>
          <w:szCs w:val="24"/>
        </w:rPr>
        <w:t xml:space="preserve">relationships of trust in </w:t>
      </w:r>
      <w:r w:rsidR="00D0575F">
        <w:rPr>
          <w:rFonts w:ascii="Arial" w:eastAsia="Arial" w:hAnsi="Arial" w:cs="Arial"/>
          <w:sz w:val="24"/>
          <w:szCs w:val="24"/>
        </w:rPr>
        <w:t>their groups</w:t>
      </w:r>
      <w:r w:rsidR="6BDC4D6C" w:rsidRPr="00D97252">
        <w:rPr>
          <w:rFonts w:ascii="Arial" w:eastAsia="Arial" w:hAnsi="Arial" w:cs="Arial"/>
          <w:sz w:val="24"/>
          <w:szCs w:val="24"/>
        </w:rPr>
        <w:t xml:space="preserve"> to deliver the best possible communication campaigns that addressed the issue of gender inequality in the workplace.</w:t>
      </w:r>
    </w:p>
    <w:p w14:paraId="33AE8C9A" w14:textId="77777777" w:rsidR="6BDC4D6C" w:rsidRPr="00D97252" w:rsidRDefault="6BDC4D6C" w:rsidP="00D13C53">
      <w:pPr>
        <w:spacing w:line="360" w:lineRule="auto"/>
        <w:jc w:val="both"/>
        <w:rPr>
          <w:rFonts w:ascii="Arial" w:hAnsi="Arial" w:cs="Arial"/>
          <w:sz w:val="24"/>
          <w:szCs w:val="24"/>
        </w:rPr>
      </w:pPr>
    </w:p>
    <w:p w14:paraId="46E68D56" w14:textId="5D76349C"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t xml:space="preserve">Results and findings </w:t>
      </w:r>
      <w:r w:rsidR="003B4D04">
        <w:rPr>
          <w:rFonts w:ascii="Arial" w:hAnsi="Arial" w:cs="Arial"/>
          <w:b/>
          <w:bCs/>
          <w:sz w:val="24"/>
          <w:szCs w:val="24"/>
        </w:rPr>
        <w:t>–</w:t>
      </w:r>
      <w:r w:rsidR="00A7612A">
        <w:rPr>
          <w:rFonts w:ascii="Arial" w:hAnsi="Arial" w:cs="Arial"/>
          <w:b/>
          <w:bCs/>
          <w:sz w:val="24"/>
          <w:szCs w:val="24"/>
        </w:rPr>
        <w:t xml:space="preserve"> educators’ reflections</w:t>
      </w:r>
    </w:p>
    <w:p w14:paraId="2FA9ADA2" w14:textId="5BED99F1" w:rsidR="007E1B24" w:rsidRPr="005011E0" w:rsidRDefault="00512E89" w:rsidP="00D13C53">
      <w:pPr>
        <w:spacing w:line="360" w:lineRule="auto"/>
        <w:jc w:val="both"/>
        <w:rPr>
          <w:rFonts w:ascii="Arial" w:hAnsi="Arial" w:cs="Arial"/>
          <w:sz w:val="24"/>
          <w:szCs w:val="24"/>
        </w:rPr>
      </w:pPr>
      <w:r w:rsidRPr="005011E0">
        <w:rPr>
          <w:rFonts w:ascii="Arial" w:hAnsi="Arial" w:cs="Arial"/>
          <w:sz w:val="24"/>
          <w:szCs w:val="24"/>
        </w:rPr>
        <w:t xml:space="preserve">The assignment </w:t>
      </w:r>
      <w:r w:rsidR="00593327">
        <w:rPr>
          <w:rFonts w:ascii="Arial" w:hAnsi="Arial" w:cs="Arial"/>
          <w:sz w:val="24"/>
          <w:szCs w:val="24"/>
        </w:rPr>
        <w:t xml:space="preserve">for this project </w:t>
      </w:r>
      <w:r w:rsidRPr="005011E0">
        <w:rPr>
          <w:rFonts w:ascii="Arial" w:hAnsi="Arial" w:cs="Arial"/>
          <w:sz w:val="24"/>
          <w:szCs w:val="24"/>
        </w:rPr>
        <w:t xml:space="preserve">was divided into </w:t>
      </w:r>
      <w:r w:rsidR="00886429">
        <w:rPr>
          <w:rFonts w:ascii="Arial" w:hAnsi="Arial" w:cs="Arial"/>
          <w:sz w:val="24"/>
          <w:szCs w:val="24"/>
        </w:rPr>
        <w:t xml:space="preserve">distinct deliverables in order to meet the assessment policy expectations for each of the disciplines. </w:t>
      </w:r>
      <w:r w:rsidRPr="005011E0">
        <w:rPr>
          <w:rFonts w:ascii="Arial" w:hAnsi="Arial" w:cs="Arial"/>
          <w:sz w:val="24"/>
          <w:szCs w:val="24"/>
        </w:rPr>
        <w:t xml:space="preserve">The </w:t>
      </w:r>
      <w:r w:rsidR="000E3976" w:rsidRPr="005011E0">
        <w:rPr>
          <w:rFonts w:ascii="Arial" w:hAnsi="Arial" w:cs="Arial"/>
          <w:sz w:val="24"/>
          <w:szCs w:val="24"/>
        </w:rPr>
        <w:t>assignment deliverables</w:t>
      </w:r>
      <w:r w:rsidR="00886429">
        <w:rPr>
          <w:rFonts w:ascii="Arial" w:hAnsi="Arial" w:cs="Arial"/>
          <w:sz w:val="24"/>
          <w:szCs w:val="24"/>
        </w:rPr>
        <w:t xml:space="preserve"> for the PR students</w:t>
      </w:r>
      <w:r w:rsidR="000E3976" w:rsidRPr="005011E0">
        <w:rPr>
          <w:rFonts w:ascii="Arial" w:hAnsi="Arial" w:cs="Arial"/>
          <w:sz w:val="24"/>
          <w:szCs w:val="24"/>
        </w:rPr>
        <w:t xml:space="preserve"> consisted of </w:t>
      </w:r>
      <w:r w:rsidR="00593327">
        <w:rPr>
          <w:rFonts w:ascii="Arial" w:hAnsi="Arial" w:cs="Arial"/>
          <w:sz w:val="24"/>
          <w:szCs w:val="24"/>
        </w:rPr>
        <w:t xml:space="preserve">1) </w:t>
      </w:r>
      <w:r w:rsidR="000E3976" w:rsidRPr="005011E0">
        <w:rPr>
          <w:rFonts w:ascii="Arial" w:hAnsi="Arial" w:cs="Arial"/>
          <w:sz w:val="24"/>
          <w:szCs w:val="24"/>
        </w:rPr>
        <w:t>group presentation</w:t>
      </w:r>
      <w:r w:rsidR="00AA7974" w:rsidRPr="005011E0">
        <w:rPr>
          <w:rFonts w:ascii="Arial" w:hAnsi="Arial" w:cs="Arial"/>
          <w:sz w:val="24"/>
          <w:szCs w:val="24"/>
        </w:rPr>
        <w:t>s</w:t>
      </w:r>
      <w:r w:rsidR="001971AE">
        <w:rPr>
          <w:rFonts w:ascii="Arial" w:hAnsi="Arial" w:cs="Arial"/>
          <w:sz w:val="24"/>
          <w:szCs w:val="24"/>
        </w:rPr>
        <w:t>;</w:t>
      </w:r>
      <w:r w:rsidR="001971AE" w:rsidRPr="005011E0">
        <w:rPr>
          <w:rFonts w:ascii="Arial" w:hAnsi="Arial" w:cs="Arial"/>
          <w:sz w:val="24"/>
          <w:szCs w:val="24"/>
        </w:rPr>
        <w:t xml:space="preserve"> </w:t>
      </w:r>
      <w:r w:rsidR="00593327">
        <w:rPr>
          <w:rFonts w:ascii="Arial" w:hAnsi="Arial" w:cs="Arial"/>
          <w:sz w:val="24"/>
          <w:szCs w:val="24"/>
        </w:rPr>
        <w:t xml:space="preserve">2) a single report per </w:t>
      </w:r>
      <w:r w:rsidR="000E3976" w:rsidRPr="005011E0">
        <w:rPr>
          <w:rFonts w:ascii="Arial" w:hAnsi="Arial" w:cs="Arial"/>
          <w:sz w:val="24"/>
          <w:szCs w:val="24"/>
        </w:rPr>
        <w:t>group</w:t>
      </w:r>
      <w:r w:rsidR="001971AE">
        <w:rPr>
          <w:rFonts w:ascii="Arial" w:hAnsi="Arial" w:cs="Arial"/>
          <w:sz w:val="24"/>
          <w:szCs w:val="24"/>
        </w:rPr>
        <w:t>;</w:t>
      </w:r>
      <w:r w:rsidR="000E3976" w:rsidRPr="005011E0">
        <w:rPr>
          <w:rFonts w:ascii="Arial" w:hAnsi="Arial" w:cs="Arial"/>
          <w:sz w:val="24"/>
          <w:szCs w:val="24"/>
        </w:rPr>
        <w:t xml:space="preserve"> and </w:t>
      </w:r>
      <w:r w:rsidR="00593327">
        <w:rPr>
          <w:rFonts w:ascii="Arial" w:hAnsi="Arial" w:cs="Arial"/>
          <w:sz w:val="24"/>
          <w:szCs w:val="24"/>
        </w:rPr>
        <w:t xml:space="preserve">3) </w:t>
      </w:r>
      <w:r w:rsidR="000E3976" w:rsidRPr="005011E0">
        <w:rPr>
          <w:rFonts w:ascii="Arial" w:hAnsi="Arial" w:cs="Arial"/>
          <w:sz w:val="24"/>
          <w:szCs w:val="24"/>
        </w:rPr>
        <w:t>peer reviews; with the deadlines</w:t>
      </w:r>
      <w:r w:rsidR="00593327">
        <w:rPr>
          <w:rFonts w:ascii="Arial" w:hAnsi="Arial" w:cs="Arial"/>
          <w:sz w:val="24"/>
          <w:szCs w:val="24"/>
        </w:rPr>
        <w:t xml:space="preserve"> for each</w:t>
      </w:r>
      <w:r w:rsidR="000E3976" w:rsidRPr="005011E0">
        <w:rPr>
          <w:rFonts w:ascii="Arial" w:hAnsi="Arial" w:cs="Arial"/>
          <w:sz w:val="24"/>
          <w:szCs w:val="24"/>
        </w:rPr>
        <w:t xml:space="preserve"> set in the same order</w:t>
      </w:r>
      <w:r w:rsidR="00C7358D" w:rsidRPr="005011E0">
        <w:rPr>
          <w:rFonts w:ascii="Arial" w:hAnsi="Arial" w:cs="Arial"/>
          <w:sz w:val="24"/>
          <w:szCs w:val="24"/>
        </w:rPr>
        <w:t xml:space="preserve">. All rubrics for the </w:t>
      </w:r>
      <w:r w:rsidR="00886429">
        <w:rPr>
          <w:rFonts w:ascii="Arial" w:hAnsi="Arial" w:cs="Arial"/>
          <w:sz w:val="24"/>
          <w:szCs w:val="24"/>
        </w:rPr>
        <w:t xml:space="preserve">joint </w:t>
      </w:r>
      <w:r w:rsidR="00C7358D" w:rsidRPr="005011E0">
        <w:rPr>
          <w:rFonts w:ascii="Arial" w:hAnsi="Arial" w:cs="Arial"/>
          <w:sz w:val="24"/>
          <w:szCs w:val="24"/>
        </w:rPr>
        <w:t>assignment were provide</w:t>
      </w:r>
      <w:r w:rsidR="00AA7974" w:rsidRPr="005011E0">
        <w:rPr>
          <w:rFonts w:ascii="Arial" w:hAnsi="Arial" w:cs="Arial"/>
          <w:sz w:val="24"/>
          <w:szCs w:val="24"/>
        </w:rPr>
        <w:t>d</w:t>
      </w:r>
      <w:r w:rsidR="00C7358D" w:rsidRPr="005011E0">
        <w:rPr>
          <w:rFonts w:ascii="Arial" w:hAnsi="Arial" w:cs="Arial"/>
          <w:sz w:val="24"/>
          <w:szCs w:val="24"/>
        </w:rPr>
        <w:t xml:space="preserve"> to </w:t>
      </w:r>
      <w:r w:rsidR="00593327">
        <w:rPr>
          <w:rFonts w:ascii="Arial" w:hAnsi="Arial" w:cs="Arial"/>
          <w:sz w:val="24"/>
          <w:szCs w:val="24"/>
        </w:rPr>
        <w:t xml:space="preserve">the students in order </w:t>
      </w:r>
      <w:r w:rsidR="001971AE">
        <w:rPr>
          <w:rFonts w:ascii="Arial" w:hAnsi="Arial" w:cs="Arial"/>
          <w:sz w:val="24"/>
          <w:szCs w:val="24"/>
        </w:rPr>
        <w:t xml:space="preserve">to </w:t>
      </w:r>
      <w:r w:rsidR="00593327">
        <w:rPr>
          <w:rFonts w:ascii="Arial" w:hAnsi="Arial" w:cs="Arial"/>
          <w:sz w:val="24"/>
          <w:szCs w:val="24"/>
        </w:rPr>
        <w:t>build a sense of</w:t>
      </w:r>
      <w:r w:rsidR="00AA7974" w:rsidRPr="005011E0">
        <w:rPr>
          <w:rFonts w:ascii="Arial" w:hAnsi="Arial" w:cs="Arial"/>
          <w:sz w:val="24"/>
          <w:szCs w:val="24"/>
        </w:rPr>
        <w:t xml:space="preserve"> </w:t>
      </w:r>
      <w:r w:rsidR="00C7358D" w:rsidRPr="005011E0">
        <w:rPr>
          <w:rFonts w:ascii="Arial" w:hAnsi="Arial" w:cs="Arial"/>
          <w:sz w:val="24"/>
          <w:szCs w:val="24"/>
        </w:rPr>
        <w:t>tran</w:t>
      </w:r>
      <w:r w:rsidR="00357AD5" w:rsidRPr="005011E0">
        <w:rPr>
          <w:rFonts w:ascii="Arial" w:hAnsi="Arial" w:cs="Arial"/>
          <w:sz w:val="24"/>
          <w:szCs w:val="24"/>
        </w:rPr>
        <w:t>sp</w:t>
      </w:r>
      <w:r w:rsidR="00C7358D" w:rsidRPr="005011E0">
        <w:rPr>
          <w:rFonts w:ascii="Arial" w:hAnsi="Arial" w:cs="Arial"/>
          <w:sz w:val="24"/>
          <w:szCs w:val="24"/>
        </w:rPr>
        <w:t xml:space="preserve">arency between </w:t>
      </w:r>
      <w:r w:rsidR="00AA7974" w:rsidRPr="005011E0">
        <w:rPr>
          <w:rFonts w:ascii="Arial" w:hAnsi="Arial" w:cs="Arial"/>
          <w:sz w:val="24"/>
          <w:szCs w:val="24"/>
        </w:rPr>
        <w:t xml:space="preserve">lecturers </w:t>
      </w:r>
      <w:r w:rsidR="00C7358D" w:rsidRPr="005011E0">
        <w:rPr>
          <w:rFonts w:ascii="Arial" w:hAnsi="Arial" w:cs="Arial"/>
          <w:sz w:val="24"/>
          <w:szCs w:val="24"/>
        </w:rPr>
        <w:t>and students on how they would be assessed</w:t>
      </w:r>
      <w:r w:rsidR="6B0CDA16" w:rsidRPr="005011E0">
        <w:rPr>
          <w:rFonts w:ascii="Arial" w:hAnsi="Arial" w:cs="Arial"/>
          <w:sz w:val="24"/>
          <w:szCs w:val="24"/>
        </w:rPr>
        <w:t xml:space="preserve">. </w:t>
      </w:r>
      <w:r w:rsidR="000146C7">
        <w:rPr>
          <w:rFonts w:ascii="Arial" w:hAnsi="Arial" w:cs="Arial"/>
          <w:sz w:val="24"/>
          <w:szCs w:val="24"/>
        </w:rPr>
        <w:t>T</w:t>
      </w:r>
      <w:r w:rsidRPr="005011E0">
        <w:rPr>
          <w:rFonts w:ascii="Arial" w:hAnsi="Arial" w:cs="Arial"/>
          <w:sz w:val="24"/>
          <w:szCs w:val="24"/>
        </w:rPr>
        <w:t xml:space="preserve">heir </w:t>
      </w:r>
      <w:r w:rsidR="00886429">
        <w:rPr>
          <w:rFonts w:ascii="Arial" w:hAnsi="Arial" w:cs="Arial"/>
          <w:sz w:val="24"/>
          <w:szCs w:val="24"/>
        </w:rPr>
        <w:t xml:space="preserve">group </w:t>
      </w:r>
      <w:r w:rsidRPr="005011E0">
        <w:rPr>
          <w:rFonts w:ascii="Arial" w:hAnsi="Arial" w:cs="Arial"/>
          <w:sz w:val="24"/>
          <w:szCs w:val="24"/>
        </w:rPr>
        <w:t>presentation</w:t>
      </w:r>
      <w:r w:rsidR="000E3976" w:rsidRPr="005011E0">
        <w:rPr>
          <w:rFonts w:ascii="Arial" w:hAnsi="Arial" w:cs="Arial"/>
          <w:sz w:val="24"/>
          <w:szCs w:val="24"/>
        </w:rPr>
        <w:t>s</w:t>
      </w:r>
      <w:r w:rsidR="00AA7974" w:rsidRPr="005011E0">
        <w:rPr>
          <w:rFonts w:ascii="Arial" w:hAnsi="Arial" w:cs="Arial"/>
          <w:sz w:val="24"/>
          <w:szCs w:val="24"/>
        </w:rPr>
        <w:t xml:space="preserve"> needed</w:t>
      </w:r>
      <w:r w:rsidR="000E3976" w:rsidRPr="005011E0">
        <w:rPr>
          <w:rFonts w:ascii="Arial" w:hAnsi="Arial" w:cs="Arial"/>
          <w:sz w:val="24"/>
          <w:szCs w:val="24"/>
        </w:rPr>
        <w:t xml:space="preserve"> to focus on all the steps taken</w:t>
      </w:r>
      <w:r w:rsidR="007E1B24" w:rsidRPr="005011E0">
        <w:rPr>
          <w:rFonts w:ascii="Arial" w:hAnsi="Arial" w:cs="Arial"/>
          <w:sz w:val="24"/>
          <w:szCs w:val="24"/>
        </w:rPr>
        <w:t xml:space="preserve"> to develop their ideas, including</w:t>
      </w:r>
      <w:r w:rsidRPr="005011E0">
        <w:rPr>
          <w:rFonts w:ascii="Arial" w:hAnsi="Arial" w:cs="Arial"/>
          <w:sz w:val="24"/>
          <w:szCs w:val="24"/>
        </w:rPr>
        <w:t xml:space="preserve"> </w:t>
      </w:r>
      <w:r w:rsidR="00886429">
        <w:rPr>
          <w:rFonts w:ascii="Arial" w:hAnsi="Arial" w:cs="Arial"/>
          <w:sz w:val="24"/>
          <w:szCs w:val="24"/>
        </w:rPr>
        <w:t>all the research, strategic and</w:t>
      </w:r>
      <w:r w:rsidRPr="005011E0">
        <w:rPr>
          <w:rFonts w:ascii="Arial" w:hAnsi="Arial" w:cs="Arial"/>
          <w:sz w:val="24"/>
          <w:szCs w:val="24"/>
        </w:rPr>
        <w:t xml:space="preserve"> visual creative elements</w:t>
      </w:r>
      <w:r w:rsidR="007E1B24" w:rsidRPr="005011E0">
        <w:rPr>
          <w:rFonts w:ascii="Arial" w:hAnsi="Arial" w:cs="Arial"/>
          <w:sz w:val="24"/>
          <w:szCs w:val="24"/>
        </w:rPr>
        <w:t xml:space="preserve"> </w:t>
      </w:r>
      <w:r w:rsidR="007E1B24" w:rsidRPr="005011E0">
        <w:rPr>
          <w:rFonts w:ascii="Arial" w:hAnsi="Arial" w:cs="Arial"/>
          <w:sz w:val="24"/>
          <w:szCs w:val="24"/>
        </w:rPr>
        <w:lastRenderedPageBreak/>
        <w:t>collaborated on</w:t>
      </w:r>
      <w:r w:rsidRPr="005011E0">
        <w:rPr>
          <w:rFonts w:ascii="Arial" w:hAnsi="Arial" w:cs="Arial"/>
          <w:sz w:val="24"/>
          <w:szCs w:val="24"/>
        </w:rPr>
        <w:t>.</w:t>
      </w:r>
      <w:r w:rsidR="007E1B24" w:rsidRPr="005011E0">
        <w:rPr>
          <w:rFonts w:ascii="Arial" w:hAnsi="Arial" w:cs="Arial"/>
          <w:sz w:val="24"/>
          <w:szCs w:val="24"/>
        </w:rPr>
        <w:t xml:space="preserve"> The presentation was limited to a maximum </w:t>
      </w:r>
      <w:r w:rsidR="001971AE">
        <w:rPr>
          <w:rFonts w:ascii="Arial" w:hAnsi="Arial" w:cs="Arial"/>
          <w:sz w:val="24"/>
          <w:szCs w:val="24"/>
        </w:rPr>
        <w:t xml:space="preserve">of </w:t>
      </w:r>
      <w:r w:rsidR="007E1B24" w:rsidRPr="005011E0">
        <w:rPr>
          <w:rFonts w:ascii="Arial" w:hAnsi="Arial" w:cs="Arial"/>
          <w:sz w:val="24"/>
          <w:szCs w:val="24"/>
        </w:rPr>
        <w:t>five slides per group</w:t>
      </w:r>
      <w:r w:rsidRPr="005011E0">
        <w:rPr>
          <w:rFonts w:ascii="Arial" w:hAnsi="Arial" w:cs="Arial"/>
          <w:sz w:val="24"/>
          <w:szCs w:val="24"/>
        </w:rPr>
        <w:t xml:space="preserve"> </w:t>
      </w:r>
      <w:r w:rsidR="007E1B24" w:rsidRPr="005011E0">
        <w:rPr>
          <w:rFonts w:ascii="Arial" w:hAnsi="Arial" w:cs="Arial"/>
          <w:sz w:val="24"/>
          <w:szCs w:val="24"/>
        </w:rPr>
        <w:t xml:space="preserve">and had to include evidence of their: </w:t>
      </w:r>
      <w:r w:rsidR="00A37D68">
        <w:rPr>
          <w:rFonts w:ascii="Arial" w:hAnsi="Arial" w:cs="Arial"/>
          <w:sz w:val="24"/>
          <w:szCs w:val="24"/>
        </w:rPr>
        <w:t xml:space="preserve">a) </w:t>
      </w:r>
      <w:r w:rsidR="007E1B24" w:rsidRPr="005011E0">
        <w:rPr>
          <w:rFonts w:ascii="Arial" w:hAnsi="Arial" w:cs="Arial"/>
          <w:sz w:val="24"/>
          <w:szCs w:val="24"/>
        </w:rPr>
        <w:t>research and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b) </w:t>
      </w:r>
      <w:r w:rsidR="007E1B24" w:rsidRPr="005011E0">
        <w:rPr>
          <w:rFonts w:ascii="Arial" w:hAnsi="Arial" w:cs="Arial"/>
          <w:sz w:val="24"/>
          <w:szCs w:val="24"/>
        </w:rPr>
        <w:t>insight</w:t>
      </w:r>
      <w:r w:rsidR="00AA7974" w:rsidRPr="005011E0">
        <w:rPr>
          <w:rFonts w:ascii="Arial" w:hAnsi="Arial" w:cs="Arial"/>
          <w:sz w:val="24"/>
          <w:szCs w:val="24"/>
        </w:rPr>
        <w:t>(s)</w:t>
      </w:r>
      <w:r w:rsidR="007E1B24" w:rsidRPr="005011E0">
        <w:rPr>
          <w:rFonts w:ascii="Arial" w:hAnsi="Arial" w:cs="Arial"/>
          <w:sz w:val="24"/>
          <w:szCs w:val="24"/>
        </w:rPr>
        <w:t xml:space="preserve"> from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c) </w:t>
      </w:r>
      <w:r w:rsidR="007E1B24" w:rsidRPr="005011E0">
        <w:rPr>
          <w:rFonts w:ascii="Arial" w:hAnsi="Arial" w:cs="Arial"/>
          <w:sz w:val="24"/>
          <w:szCs w:val="24"/>
        </w:rPr>
        <w:t>target group</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d) </w:t>
      </w:r>
      <w:r w:rsidR="007E1B24" w:rsidRPr="005011E0">
        <w:rPr>
          <w:rFonts w:ascii="Arial" w:hAnsi="Arial" w:cs="Arial"/>
          <w:sz w:val="24"/>
          <w:szCs w:val="24"/>
        </w:rPr>
        <w:t>call to action</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e) </w:t>
      </w:r>
      <w:r w:rsidR="007E1B24" w:rsidRPr="005011E0">
        <w:rPr>
          <w:rFonts w:ascii="Arial" w:hAnsi="Arial" w:cs="Arial"/>
          <w:sz w:val="24"/>
          <w:szCs w:val="24"/>
        </w:rPr>
        <w:t>channels to be used by geography</w:t>
      </w:r>
      <w:r w:rsidR="001971AE">
        <w:rPr>
          <w:rFonts w:ascii="Arial" w:hAnsi="Arial" w:cs="Arial"/>
          <w:sz w:val="24"/>
          <w:szCs w:val="24"/>
        </w:rPr>
        <w:t>;</w:t>
      </w:r>
      <w:r w:rsidR="007E1B24" w:rsidRPr="005011E0">
        <w:rPr>
          <w:rFonts w:ascii="Arial" w:hAnsi="Arial" w:cs="Arial"/>
          <w:sz w:val="24"/>
          <w:szCs w:val="24"/>
        </w:rPr>
        <w:t xml:space="preserve"> and </w:t>
      </w:r>
      <w:r w:rsidR="00A37D68">
        <w:rPr>
          <w:rFonts w:ascii="Arial" w:hAnsi="Arial" w:cs="Arial"/>
          <w:sz w:val="24"/>
          <w:szCs w:val="24"/>
        </w:rPr>
        <w:t xml:space="preserve">f) </w:t>
      </w:r>
      <w:r w:rsidR="007E1B24" w:rsidRPr="005011E0">
        <w:rPr>
          <w:rFonts w:ascii="Arial" w:hAnsi="Arial" w:cs="Arial"/>
          <w:sz w:val="24"/>
          <w:szCs w:val="24"/>
        </w:rPr>
        <w:t xml:space="preserve">expected campaign results. </w:t>
      </w:r>
      <w:r w:rsidR="00A37D68">
        <w:rPr>
          <w:rFonts w:ascii="Arial" w:hAnsi="Arial" w:cs="Arial"/>
          <w:sz w:val="24"/>
          <w:szCs w:val="24"/>
        </w:rPr>
        <w:t xml:space="preserve">The presentations </w:t>
      </w:r>
      <w:r w:rsidR="29D5B449">
        <w:rPr>
          <w:rFonts w:ascii="Arial" w:hAnsi="Arial" w:cs="Arial"/>
          <w:sz w:val="24"/>
          <w:szCs w:val="24"/>
        </w:rPr>
        <w:t xml:space="preserve">provided </w:t>
      </w:r>
      <w:r w:rsidR="00A37D68">
        <w:rPr>
          <w:rFonts w:ascii="Arial" w:hAnsi="Arial" w:cs="Arial"/>
          <w:sz w:val="24"/>
          <w:szCs w:val="24"/>
        </w:rPr>
        <w:t xml:space="preserve">an opportunity for the </w:t>
      </w:r>
      <w:r w:rsidR="76083B31" w:rsidRPr="00D97252">
        <w:rPr>
          <w:rFonts w:ascii="Arial" w:hAnsi="Arial" w:cs="Arial"/>
          <w:sz w:val="24"/>
          <w:szCs w:val="24"/>
        </w:rPr>
        <w:t>PR</w:t>
      </w:r>
      <w:r w:rsidR="00A37D68">
        <w:rPr>
          <w:rFonts w:ascii="Arial" w:hAnsi="Arial" w:cs="Arial"/>
          <w:sz w:val="24"/>
          <w:szCs w:val="24"/>
        </w:rPr>
        <w:t xml:space="preserve"> students</w:t>
      </w:r>
      <w:r w:rsidR="00886429">
        <w:rPr>
          <w:rFonts w:ascii="Arial" w:hAnsi="Arial" w:cs="Arial"/>
          <w:sz w:val="24"/>
          <w:szCs w:val="24"/>
        </w:rPr>
        <w:t xml:space="preserve"> specifically</w:t>
      </w:r>
      <w:r w:rsidR="00A37D68">
        <w:rPr>
          <w:rFonts w:ascii="Arial" w:hAnsi="Arial" w:cs="Arial"/>
          <w:sz w:val="24"/>
          <w:szCs w:val="24"/>
        </w:rPr>
        <w:t xml:space="preserve"> to experience the simulated role of client-facing teams in bringing forth the integrated research, dialogues, community engagement, strategy development and visuals of their campaign. </w:t>
      </w:r>
      <w:r w:rsidR="5F56D480">
        <w:rPr>
          <w:rFonts w:ascii="Arial" w:hAnsi="Arial" w:cs="Arial"/>
          <w:sz w:val="24"/>
          <w:szCs w:val="24"/>
        </w:rPr>
        <w:t xml:space="preserve">Students received </w:t>
      </w:r>
      <w:r w:rsidR="00886429">
        <w:rPr>
          <w:rFonts w:ascii="Arial" w:hAnsi="Arial" w:cs="Arial"/>
          <w:sz w:val="24"/>
          <w:szCs w:val="24"/>
        </w:rPr>
        <w:t xml:space="preserve">immediate </w:t>
      </w:r>
      <w:r w:rsidR="5F56D480">
        <w:rPr>
          <w:rFonts w:ascii="Arial" w:hAnsi="Arial" w:cs="Arial"/>
          <w:sz w:val="24"/>
          <w:szCs w:val="24"/>
        </w:rPr>
        <w:t xml:space="preserve">feedback during </w:t>
      </w:r>
      <w:r w:rsidR="00886429">
        <w:rPr>
          <w:rFonts w:ascii="Arial" w:hAnsi="Arial" w:cs="Arial"/>
          <w:sz w:val="24"/>
          <w:szCs w:val="24"/>
        </w:rPr>
        <w:t xml:space="preserve">these </w:t>
      </w:r>
      <w:r w:rsidR="5F56D480">
        <w:rPr>
          <w:rFonts w:ascii="Arial" w:hAnsi="Arial" w:cs="Arial"/>
          <w:sz w:val="24"/>
          <w:szCs w:val="24"/>
        </w:rPr>
        <w:t>presentations</w:t>
      </w:r>
      <w:r w:rsidR="00872BE8">
        <w:rPr>
          <w:rFonts w:ascii="Arial" w:hAnsi="Arial" w:cs="Arial"/>
          <w:sz w:val="24"/>
          <w:szCs w:val="24"/>
        </w:rPr>
        <w:t xml:space="preserve"> (see Appendix 1</w:t>
      </w:r>
      <w:r w:rsidR="00EF4F6D">
        <w:rPr>
          <w:rFonts w:ascii="Arial" w:hAnsi="Arial" w:cs="Arial"/>
          <w:sz w:val="24"/>
          <w:szCs w:val="24"/>
        </w:rPr>
        <w:t xml:space="preserve"> for rubric</w:t>
      </w:r>
      <w:r w:rsidR="00872BE8">
        <w:rPr>
          <w:rFonts w:ascii="Arial" w:hAnsi="Arial" w:cs="Arial"/>
          <w:sz w:val="24"/>
          <w:szCs w:val="24"/>
        </w:rPr>
        <w:t>)</w:t>
      </w:r>
      <w:r w:rsidR="007E1B24" w:rsidRPr="005011E0">
        <w:rPr>
          <w:rFonts w:ascii="Arial" w:hAnsi="Arial" w:cs="Arial"/>
          <w:sz w:val="24"/>
          <w:szCs w:val="24"/>
        </w:rPr>
        <w:t xml:space="preserve"> so that </w:t>
      </w:r>
      <w:r w:rsidR="451BC0F2" w:rsidRPr="005011E0">
        <w:rPr>
          <w:rFonts w:ascii="Arial" w:hAnsi="Arial" w:cs="Arial"/>
          <w:sz w:val="24"/>
          <w:szCs w:val="24"/>
        </w:rPr>
        <w:t xml:space="preserve">they </w:t>
      </w:r>
      <w:r w:rsidR="007E1B24" w:rsidRPr="005011E0">
        <w:rPr>
          <w:rFonts w:ascii="Arial" w:hAnsi="Arial" w:cs="Arial"/>
          <w:sz w:val="24"/>
          <w:szCs w:val="24"/>
        </w:rPr>
        <w:t>could use it to</w:t>
      </w:r>
      <w:r w:rsidR="00886429">
        <w:rPr>
          <w:rFonts w:ascii="Arial" w:hAnsi="Arial" w:cs="Arial"/>
          <w:sz w:val="24"/>
          <w:szCs w:val="24"/>
        </w:rPr>
        <w:t xml:space="preserve"> go back and</w:t>
      </w:r>
      <w:r w:rsidR="007E1B24" w:rsidRPr="005011E0">
        <w:rPr>
          <w:rFonts w:ascii="Arial" w:hAnsi="Arial" w:cs="Arial"/>
          <w:sz w:val="24"/>
          <w:szCs w:val="24"/>
        </w:rPr>
        <w:t xml:space="preserve"> refine their final reports. The </w:t>
      </w:r>
      <w:r w:rsidR="00153D4B" w:rsidRPr="005011E0">
        <w:rPr>
          <w:rFonts w:ascii="Arial" w:hAnsi="Arial" w:cs="Arial"/>
          <w:sz w:val="24"/>
          <w:szCs w:val="24"/>
        </w:rPr>
        <w:t xml:space="preserve">final </w:t>
      </w:r>
      <w:r w:rsidR="00EF4F6D">
        <w:rPr>
          <w:rFonts w:ascii="Arial" w:hAnsi="Arial" w:cs="Arial"/>
          <w:sz w:val="24"/>
          <w:szCs w:val="24"/>
        </w:rPr>
        <w:t xml:space="preserve">group </w:t>
      </w:r>
      <w:r w:rsidR="007E1B24" w:rsidRPr="005011E0">
        <w:rPr>
          <w:rFonts w:ascii="Arial" w:hAnsi="Arial" w:cs="Arial"/>
          <w:sz w:val="24"/>
          <w:szCs w:val="24"/>
        </w:rPr>
        <w:t>report was limited to ten pages</w:t>
      </w:r>
      <w:r w:rsidR="00EF4F6D">
        <w:rPr>
          <w:rFonts w:ascii="Arial" w:hAnsi="Arial" w:cs="Arial"/>
          <w:sz w:val="24"/>
          <w:szCs w:val="24"/>
        </w:rPr>
        <w:t xml:space="preserve"> per group</w:t>
      </w:r>
      <w:r w:rsidR="007E1B24" w:rsidRPr="005011E0">
        <w:rPr>
          <w:rFonts w:ascii="Arial" w:hAnsi="Arial" w:cs="Arial"/>
          <w:sz w:val="24"/>
          <w:szCs w:val="24"/>
        </w:rPr>
        <w:t xml:space="preserve"> and </w:t>
      </w:r>
      <w:r w:rsidR="00D969C5">
        <w:rPr>
          <w:rFonts w:ascii="Arial" w:hAnsi="Arial" w:cs="Arial"/>
          <w:sz w:val="24"/>
          <w:szCs w:val="24"/>
        </w:rPr>
        <w:t xml:space="preserve">the </w:t>
      </w:r>
      <w:r w:rsidR="00750A2D">
        <w:rPr>
          <w:rFonts w:ascii="Arial" w:hAnsi="Arial" w:cs="Arial"/>
          <w:sz w:val="24"/>
          <w:szCs w:val="24"/>
        </w:rPr>
        <w:t>PR</w:t>
      </w:r>
      <w:r w:rsidR="00EF4F6D">
        <w:rPr>
          <w:rFonts w:ascii="Arial" w:hAnsi="Arial" w:cs="Arial"/>
          <w:sz w:val="24"/>
          <w:szCs w:val="24"/>
        </w:rPr>
        <w:t xml:space="preserve"> </w:t>
      </w:r>
      <w:r w:rsidR="007E1B24" w:rsidRPr="005011E0">
        <w:rPr>
          <w:rFonts w:ascii="Arial" w:hAnsi="Arial" w:cs="Arial"/>
          <w:sz w:val="24"/>
          <w:szCs w:val="24"/>
        </w:rPr>
        <w:t xml:space="preserve">student groups could include significantly more information </w:t>
      </w:r>
      <w:r w:rsidR="00750A2D">
        <w:rPr>
          <w:rFonts w:ascii="Arial" w:hAnsi="Arial" w:cs="Arial"/>
          <w:sz w:val="24"/>
          <w:szCs w:val="24"/>
        </w:rPr>
        <w:t>than in</w:t>
      </w:r>
      <w:r w:rsidR="007E1B24" w:rsidRPr="005011E0">
        <w:rPr>
          <w:rFonts w:ascii="Arial" w:hAnsi="Arial" w:cs="Arial"/>
          <w:sz w:val="24"/>
          <w:szCs w:val="24"/>
        </w:rPr>
        <w:t xml:space="preserve"> their presentations</w:t>
      </w:r>
      <w:r w:rsidR="488D46BF" w:rsidRPr="005011E0">
        <w:rPr>
          <w:rFonts w:ascii="Arial" w:hAnsi="Arial" w:cs="Arial"/>
          <w:sz w:val="24"/>
          <w:szCs w:val="24"/>
        </w:rPr>
        <w:t xml:space="preserve"> </w:t>
      </w:r>
      <w:r w:rsidR="004E027D" w:rsidRPr="005011E0">
        <w:rPr>
          <w:rFonts w:ascii="Arial" w:hAnsi="Arial" w:cs="Arial"/>
          <w:sz w:val="24"/>
          <w:szCs w:val="24"/>
        </w:rPr>
        <w:t>(see Appendix 2</w:t>
      </w:r>
      <w:r w:rsidR="00EF4F6D">
        <w:rPr>
          <w:rFonts w:ascii="Arial" w:hAnsi="Arial" w:cs="Arial"/>
          <w:sz w:val="24"/>
          <w:szCs w:val="24"/>
        </w:rPr>
        <w:t xml:space="preserve"> for the</w:t>
      </w:r>
      <w:r w:rsidR="00E8362D">
        <w:rPr>
          <w:rFonts w:ascii="Arial" w:hAnsi="Arial" w:cs="Arial"/>
          <w:sz w:val="24"/>
          <w:szCs w:val="24"/>
        </w:rPr>
        <w:t xml:space="preserve"> report</w:t>
      </w:r>
      <w:r w:rsidR="00EF4F6D">
        <w:rPr>
          <w:rFonts w:ascii="Arial" w:hAnsi="Arial" w:cs="Arial"/>
          <w:sz w:val="24"/>
          <w:szCs w:val="24"/>
        </w:rPr>
        <w:t xml:space="preserve"> rubric</w:t>
      </w:r>
      <w:r w:rsidR="004E027D" w:rsidRPr="005011E0">
        <w:rPr>
          <w:rFonts w:ascii="Arial" w:hAnsi="Arial" w:cs="Arial"/>
          <w:sz w:val="24"/>
          <w:szCs w:val="24"/>
        </w:rPr>
        <w:t xml:space="preserve">). </w:t>
      </w:r>
    </w:p>
    <w:p w14:paraId="212B5C9D" w14:textId="2A6F9650" w:rsidR="00153D4B" w:rsidRPr="005011E0" w:rsidRDefault="00153D4B" w:rsidP="00D13C53">
      <w:pPr>
        <w:spacing w:line="360" w:lineRule="auto"/>
        <w:jc w:val="both"/>
        <w:rPr>
          <w:rFonts w:ascii="Arial" w:hAnsi="Arial" w:cs="Arial"/>
          <w:sz w:val="24"/>
          <w:szCs w:val="24"/>
        </w:rPr>
      </w:pPr>
      <w:r w:rsidRPr="005011E0">
        <w:rPr>
          <w:rFonts w:ascii="Arial" w:hAnsi="Arial" w:cs="Arial"/>
          <w:sz w:val="24"/>
          <w:szCs w:val="24"/>
        </w:rPr>
        <w:t xml:space="preserve">The assignment for the </w:t>
      </w:r>
      <w:r w:rsidR="34B30D35" w:rsidRPr="005011E0">
        <w:rPr>
          <w:rFonts w:ascii="Arial" w:hAnsi="Arial" w:cs="Arial"/>
          <w:sz w:val="24"/>
          <w:szCs w:val="24"/>
        </w:rPr>
        <w:t>ID</w:t>
      </w:r>
      <w:r w:rsidRPr="005011E0">
        <w:rPr>
          <w:rFonts w:ascii="Arial" w:hAnsi="Arial" w:cs="Arial"/>
          <w:sz w:val="24"/>
          <w:szCs w:val="24"/>
        </w:rPr>
        <w:t xml:space="preserve"> students required them to research and understand the topic of gender inequality in the workplace </w:t>
      </w:r>
      <w:r w:rsidR="00E8362D">
        <w:rPr>
          <w:rFonts w:ascii="Arial" w:hAnsi="Arial" w:cs="Arial"/>
          <w:sz w:val="24"/>
          <w:szCs w:val="24"/>
        </w:rPr>
        <w:t>using primary and secondary research methods</w:t>
      </w:r>
      <w:r w:rsidRPr="005011E0">
        <w:rPr>
          <w:rFonts w:ascii="Arial" w:hAnsi="Arial" w:cs="Arial"/>
          <w:sz w:val="24"/>
          <w:szCs w:val="24"/>
        </w:rPr>
        <w:t>.</w:t>
      </w:r>
      <w:r w:rsidR="00E8362D">
        <w:rPr>
          <w:rFonts w:ascii="Arial" w:hAnsi="Arial" w:cs="Arial"/>
          <w:sz w:val="24"/>
          <w:szCs w:val="24"/>
        </w:rPr>
        <w:t xml:space="preserve"> This included sharing research insights </w:t>
      </w:r>
      <w:r w:rsidR="2D503D91">
        <w:rPr>
          <w:rFonts w:ascii="Arial" w:hAnsi="Arial" w:cs="Arial"/>
          <w:sz w:val="24"/>
          <w:szCs w:val="24"/>
        </w:rPr>
        <w:t>am</w:t>
      </w:r>
      <w:r w:rsidR="26DEBE16" w:rsidRPr="00D97252">
        <w:rPr>
          <w:rFonts w:ascii="Arial" w:hAnsi="Arial" w:cs="Arial"/>
          <w:sz w:val="24"/>
          <w:szCs w:val="24"/>
        </w:rPr>
        <w:t>ong</w:t>
      </w:r>
      <w:r w:rsidR="00E8362D">
        <w:rPr>
          <w:rFonts w:ascii="Arial" w:hAnsi="Arial" w:cs="Arial"/>
          <w:sz w:val="24"/>
          <w:szCs w:val="24"/>
        </w:rPr>
        <w:t xml:space="preserve"> themselves and </w:t>
      </w:r>
      <w:r w:rsidR="26DEBE16">
        <w:rPr>
          <w:rFonts w:ascii="Arial" w:hAnsi="Arial" w:cs="Arial"/>
          <w:sz w:val="24"/>
          <w:szCs w:val="24"/>
        </w:rPr>
        <w:t xml:space="preserve">with </w:t>
      </w:r>
      <w:r w:rsidR="00E8362D">
        <w:rPr>
          <w:rFonts w:ascii="Arial" w:hAnsi="Arial" w:cs="Arial"/>
          <w:sz w:val="24"/>
          <w:szCs w:val="24"/>
        </w:rPr>
        <w:t xml:space="preserve">the </w:t>
      </w:r>
      <w:r w:rsidR="26DEBE16">
        <w:rPr>
          <w:rFonts w:ascii="Arial" w:hAnsi="Arial" w:cs="Arial"/>
          <w:sz w:val="24"/>
          <w:szCs w:val="24"/>
        </w:rPr>
        <w:t>PR student</w:t>
      </w:r>
      <w:r w:rsidR="00E8362D">
        <w:rPr>
          <w:rFonts w:ascii="Arial" w:hAnsi="Arial" w:cs="Arial"/>
          <w:sz w:val="24"/>
          <w:szCs w:val="24"/>
        </w:rPr>
        <w:t xml:space="preserve"> groups </w:t>
      </w:r>
      <w:r w:rsidR="7E0F5365" w:rsidRPr="00D97252">
        <w:rPr>
          <w:rFonts w:ascii="Arial" w:hAnsi="Arial" w:cs="Arial"/>
          <w:sz w:val="24"/>
          <w:szCs w:val="24"/>
        </w:rPr>
        <w:t xml:space="preserve">so that they could </w:t>
      </w:r>
      <w:r w:rsidR="00E8362D">
        <w:rPr>
          <w:rFonts w:ascii="Arial" w:hAnsi="Arial" w:cs="Arial"/>
          <w:sz w:val="24"/>
          <w:szCs w:val="24"/>
        </w:rPr>
        <w:t xml:space="preserve">strengthen their overall </w:t>
      </w:r>
      <w:r w:rsidR="005151E2">
        <w:rPr>
          <w:rFonts w:ascii="Arial" w:hAnsi="Arial" w:cs="Arial"/>
          <w:sz w:val="24"/>
          <w:szCs w:val="24"/>
        </w:rPr>
        <w:t xml:space="preserve">group </w:t>
      </w:r>
      <w:r w:rsidR="00E8362D">
        <w:rPr>
          <w:rFonts w:ascii="Arial" w:hAnsi="Arial" w:cs="Arial"/>
          <w:sz w:val="24"/>
          <w:szCs w:val="24"/>
        </w:rPr>
        <w:t>strategies</w:t>
      </w:r>
      <w:r w:rsidR="005151E2">
        <w:rPr>
          <w:rFonts w:ascii="Arial" w:hAnsi="Arial" w:cs="Arial"/>
          <w:sz w:val="24"/>
          <w:szCs w:val="24"/>
        </w:rPr>
        <w:t xml:space="preserve"> taking into account multiple perspectives in building designing their campaigns</w:t>
      </w:r>
      <w:r w:rsidR="00E8362D">
        <w:rPr>
          <w:rFonts w:ascii="Arial" w:hAnsi="Arial" w:cs="Arial"/>
          <w:sz w:val="24"/>
          <w:szCs w:val="24"/>
        </w:rPr>
        <w:t>.</w:t>
      </w:r>
      <w:r w:rsidRPr="005011E0">
        <w:rPr>
          <w:rFonts w:ascii="Arial" w:hAnsi="Arial" w:cs="Arial"/>
          <w:sz w:val="24"/>
          <w:szCs w:val="24"/>
        </w:rPr>
        <w:t xml:space="preserve"> The</w:t>
      </w:r>
      <w:r w:rsidR="00F42BC7" w:rsidRPr="005011E0">
        <w:rPr>
          <w:rFonts w:ascii="Arial" w:hAnsi="Arial" w:cs="Arial"/>
          <w:sz w:val="24"/>
          <w:szCs w:val="24"/>
        </w:rPr>
        <w:t>y</w:t>
      </w:r>
      <w:r w:rsidRPr="005011E0">
        <w:rPr>
          <w:rFonts w:ascii="Arial" w:hAnsi="Arial" w:cs="Arial"/>
          <w:sz w:val="24"/>
          <w:szCs w:val="24"/>
        </w:rPr>
        <w:t xml:space="preserve"> were required to understand the integration, translation and synthesis of the strategic objectives, target audience insights and strategic messaging</w:t>
      </w:r>
      <w:r w:rsidR="00E8362D">
        <w:rPr>
          <w:rFonts w:ascii="Arial" w:hAnsi="Arial" w:cs="Arial"/>
          <w:sz w:val="24"/>
          <w:szCs w:val="24"/>
        </w:rPr>
        <w:t xml:space="preserve"> contained in the brief from the</w:t>
      </w:r>
      <w:r w:rsidR="00EE6B95">
        <w:rPr>
          <w:rFonts w:ascii="Arial" w:hAnsi="Arial" w:cs="Arial"/>
          <w:sz w:val="24"/>
          <w:szCs w:val="24"/>
        </w:rPr>
        <w:t xml:space="preserve"> </w:t>
      </w:r>
      <w:r w:rsidR="000146C7">
        <w:rPr>
          <w:rFonts w:ascii="Arial" w:hAnsi="Arial" w:cs="Arial"/>
          <w:sz w:val="24"/>
          <w:szCs w:val="24"/>
        </w:rPr>
        <w:t>PR</w:t>
      </w:r>
      <w:r w:rsidR="00E8362D">
        <w:rPr>
          <w:rFonts w:ascii="Arial" w:hAnsi="Arial" w:cs="Arial"/>
          <w:sz w:val="24"/>
          <w:szCs w:val="24"/>
        </w:rPr>
        <w:t xml:space="preserve"> group members</w:t>
      </w:r>
      <w:r w:rsidRPr="005011E0">
        <w:rPr>
          <w:rFonts w:ascii="Arial" w:hAnsi="Arial" w:cs="Arial"/>
          <w:sz w:val="24"/>
          <w:szCs w:val="24"/>
        </w:rPr>
        <w:t>. This</w:t>
      </w:r>
      <w:r w:rsidR="00E8362D">
        <w:rPr>
          <w:rFonts w:ascii="Arial" w:hAnsi="Arial" w:cs="Arial"/>
          <w:sz w:val="24"/>
          <w:szCs w:val="24"/>
        </w:rPr>
        <w:t xml:space="preserve"> process</w:t>
      </w:r>
      <w:r w:rsidRPr="005011E0">
        <w:rPr>
          <w:rFonts w:ascii="Arial" w:hAnsi="Arial" w:cs="Arial"/>
          <w:sz w:val="24"/>
          <w:szCs w:val="24"/>
        </w:rPr>
        <w:t xml:space="preserve"> had to </w:t>
      </w:r>
      <w:r w:rsidR="7E0F5365" w:rsidRPr="005011E0">
        <w:rPr>
          <w:rFonts w:ascii="Arial" w:hAnsi="Arial" w:cs="Arial"/>
          <w:sz w:val="24"/>
          <w:szCs w:val="24"/>
        </w:rPr>
        <w:t>b</w:t>
      </w:r>
      <w:r w:rsidR="7D07982C" w:rsidRPr="005011E0">
        <w:rPr>
          <w:rFonts w:ascii="Arial" w:hAnsi="Arial" w:cs="Arial"/>
          <w:sz w:val="24"/>
          <w:szCs w:val="24"/>
        </w:rPr>
        <w:t xml:space="preserve">e </w:t>
      </w:r>
      <w:r w:rsidRPr="005011E0">
        <w:rPr>
          <w:rFonts w:ascii="Arial" w:hAnsi="Arial" w:cs="Arial"/>
          <w:sz w:val="24"/>
          <w:szCs w:val="24"/>
        </w:rPr>
        <w:t>translate</w:t>
      </w:r>
      <w:r w:rsidR="7D07982C" w:rsidRPr="005011E0">
        <w:rPr>
          <w:rFonts w:ascii="Arial" w:hAnsi="Arial" w:cs="Arial"/>
          <w:sz w:val="24"/>
          <w:szCs w:val="24"/>
        </w:rPr>
        <w:t>d</w:t>
      </w:r>
      <w:r w:rsidRPr="005011E0">
        <w:rPr>
          <w:rFonts w:ascii="Arial" w:hAnsi="Arial" w:cs="Arial"/>
          <w:sz w:val="24"/>
          <w:szCs w:val="24"/>
        </w:rPr>
        <w:t xml:space="preserve"> into a well-crafted and meaningful visual communication. The</w:t>
      </w:r>
      <w:r w:rsidR="4AF5F0A6" w:rsidRPr="005011E0">
        <w:rPr>
          <w:rFonts w:ascii="Arial" w:hAnsi="Arial" w:cs="Arial"/>
          <w:sz w:val="24"/>
          <w:szCs w:val="24"/>
        </w:rPr>
        <w:t xml:space="preserve"> </w:t>
      </w:r>
      <w:r w:rsidR="26454C19" w:rsidRPr="00D97252">
        <w:rPr>
          <w:rFonts w:ascii="Arial" w:hAnsi="Arial" w:cs="Arial"/>
          <w:sz w:val="24"/>
          <w:szCs w:val="24"/>
        </w:rPr>
        <w:t>ID</w:t>
      </w:r>
      <w:r w:rsidRPr="005011E0">
        <w:rPr>
          <w:rFonts w:ascii="Arial" w:hAnsi="Arial" w:cs="Arial"/>
          <w:sz w:val="24"/>
          <w:szCs w:val="24"/>
        </w:rPr>
        <w:t xml:space="preserve"> lecturer required the students to </w:t>
      </w:r>
      <w:r w:rsidR="00F42BC7" w:rsidRPr="005011E0">
        <w:rPr>
          <w:rFonts w:ascii="Arial" w:hAnsi="Arial" w:cs="Arial"/>
          <w:sz w:val="24"/>
          <w:szCs w:val="24"/>
        </w:rPr>
        <w:t xml:space="preserve">develop the skills to draw more insights and information from the social </w:t>
      </w:r>
      <w:r w:rsidR="593C05D0" w:rsidRPr="005011E0">
        <w:rPr>
          <w:rFonts w:ascii="Arial" w:hAnsi="Arial" w:cs="Arial"/>
          <w:sz w:val="24"/>
          <w:szCs w:val="24"/>
        </w:rPr>
        <w:t>challenge</w:t>
      </w:r>
      <w:r w:rsidR="00F42BC7" w:rsidRPr="005011E0">
        <w:rPr>
          <w:rFonts w:ascii="Arial" w:hAnsi="Arial" w:cs="Arial"/>
          <w:sz w:val="24"/>
          <w:szCs w:val="24"/>
        </w:rPr>
        <w:t xml:space="preserve">, extracting the most valuable insights through discussion with the </w:t>
      </w:r>
      <w:r w:rsidR="593C05D0">
        <w:rPr>
          <w:rFonts w:ascii="Arial" w:hAnsi="Arial" w:cs="Arial"/>
          <w:sz w:val="24"/>
          <w:szCs w:val="24"/>
        </w:rPr>
        <w:t>PR</w:t>
      </w:r>
      <w:r w:rsidR="00E8362D" w:rsidRPr="005011E0">
        <w:rPr>
          <w:rFonts w:ascii="Arial" w:hAnsi="Arial" w:cs="Arial"/>
          <w:sz w:val="24"/>
          <w:szCs w:val="24"/>
        </w:rPr>
        <w:t xml:space="preserve"> </w:t>
      </w:r>
      <w:r w:rsidR="00F42BC7" w:rsidRPr="005011E0">
        <w:rPr>
          <w:rFonts w:ascii="Arial" w:hAnsi="Arial" w:cs="Arial"/>
          <w:sz w:val="24"/>
          <w:szCs w:val="24"/>
        </w:rPr>
        <w:t xml:space="preserve">students and asking them focused questions. This </w:t>
      </w:r>
      <w:r w:rsidR="00E8362D">
        <w:rPr>
          <w:rFonts w:ascii="Arial" w:hAnsi="Arial" w:cs="Arial"/>
          <w:sz w:val="24"/>
          <w:szCs w:val="24"/>
        </w:rPr>
        <w:t xml:space="preserve">simulated </w:t>
      </w:r>
      <w:r w:rsidR="00F42BC7" w:rsidRPr="005011E0">
        <w:rPr>
          <w:rFonts w:ascii="Arial" w:hAnsi="Arial" w:cs="Arial"/>
          <w:sz w:val="24"/>
          <w:szCs w:val="24"/>
        </w:rPr>
        <w:t>process would help them</w:t>
      </w:r>
      <w:r w:rsidR="000146C7">
        <w:rPr>
          <w:rFonts w:ascii="Arial" w:hAnsi="Arial" w:cs="Arial"/>
          <w:sz w:val="24"/>
          <w:szCs w:val="24"/>
        </w:rPr>
        <w:t xml:space="preserve"> to</w:t>
      </w:r>
      <w:r w:rsidR="00F42BC7" w:rsidRPr="005011E0">
        <w:rPr>
          <w:rFonts w:ascii="Arial" w:hAnsi="Arial" w:cs="Arial"/>
          <w:sz w:val="24"/>
          <w:szCs w:val="24"/>
        </w:rPr>
        <w:t xml:space="preserve"> improve their understanding of potential clients and audience needs by strategically assessing what needed to be communicated, and </w:t>
      </w:r>
      <w:r w:rsidR="000146C7">
        <w:rPr>
          <w:rFonts w:ascii="Arial" w:hAnsi="Arial" w:cs="Arial"/>
          <w:sz w:val="24"/>
          <w:szCs w:val="24"/>
        </w:rPr>
        <w:t xml:space="preserve">would </w:t>
      </w:r>
      <w:r w:rsidR="00F42BC7" w:rsidRPr="005011E0">
        <w:rPr>
          <w:rFonts w:ascii="Arial" w:hAnsi="Arial" w:cs="Arial"/>
          <w:sz w:val="24"/>
          <w:szCs w:val="24"/>
        </w:rPr>
        <w:t xml:space="preserve">enable them to determine the appropriate medium. Understanding these critical elements would help them </w:t>
      </w:r>
      <w:r w:rsidR="000146C7">
        <w:rPr>
          <w:rFonts w:ascii="Arial" w:hAnsi="Arial" w:cs="Arial"/>
          <w:sz w:val="24"/>
          <w:szCs w:val="24"/>
        </w:rPr>
        <w:t xml:space="preserve">to </w:t>
      </w:r>
      <w:r w:rsidR="00F42BC7" w:rsidRPr="005011E0">
        <w:rPr>
          <w:rFonts w:ascii="Arial" w:hAnsi="Arial" w:cs="Arial"/>
          <w:sz w:val="24"/>
          <w:szCs w:val="24"/>
        </w:rPr>
        <w:t>determine the appropriate interactive design medium, packaging of the campaign message and selection of appropriate visuals that would best meet the strategic communication goals of the public relations campaigns</w:t>
      </w:r>
      <w:r w:rsidR="00E8362D">
        <w:rPr>
          <w:rFonts w:ascii="Arial" w:hAnsi="Arial" w:cs="Arial"/>
          <w:sz w:val="24"/>
          <w:szCs w:val="24"/>
        </w:rPr>
        <w:t xml:space="preserve"> across the mutually agreed channels</w:t>
      </w:r>
      <w:r w:rsidR="00F42BC7" w:rsidRPr="005011E0">
        <w:rPr>
          <w:rFonts w:ascii="Arial" w:hAnsi="Arial" w:cs="Arial"/>
          <w:sz w:val="24"/>
          <w:szCs w:val="24"/>
        </w:rPr>
        <w:t xml:space="preserve">. </w:t>
      </w:r>
    </w:p>
    <w:p w14:paraId="57DDD630" w14:textId="07E5BB3A" w:rsidR="004E027D" w:rsidRPr="00D97252" w:rsidRDefault="00F42BC7" w:rsidP="00D13C53">
      <w:pPr>
        <w:spacing w:line="360" w:lineRule="auto"/>
        <w:jc w:val="both"/>
        <w:rPr>
          <w:rFonts w:ascii="Arial" w:hAnsi="Arial" w:cs="Arial"/>
          <w:sz w:val="24"/>
          <w:szCs w:val="24"/>
        </w:rPr>
      </w:pPr>
      <w:r w:rsidRPr="005011E0">
        <w:rPr>
          <w:rFonts w:ascii="Arial" w:hAnsi="Arial" w:cs="Arial"/>
          <w:sz w:val="24"/>
          <w:szCs w:val="24"/>
        </w:rPr>
        <w:t xml:space="preserve">The </w:t>
      </w:r>
      <w:r w:rsidR="059D9962" w:rsidRPr="005011E0">
        <w:rPr>
          <w:rFonts w:ascii="Arial" w:hAnsi="Arial" w:cs="Arial"/>
          <w:sz w:val="24"/>
          <w:szCs w:val="24"/>
        </w:rPr>
        <w:t>ID</w:t>
      </w:r>
      <w:r w:rsidRPr="005011E0">
        <w:rPr>
          <w:rFonts w:ascii="Arial" w:hAnsi="Arial" w:cs="Arial"/>
          <w:sz w:val="24"/>
          <w:szCs w:val="24"/>
        </w:rPr>
        <w:t xml:space="preserve"> students were assessed </w:t>
      </w:r>
      <w:r w:rsidR="059D9962" w:rsidRPr="005011E0">
        <w:rPr>
          <w:rFonts w:ascii="Arial" w:hAnsi="Arial" w:cs="Arial"/>
          <w:sz w:val="24"/>
          <w:szCs w:val="24"/>
        </w:rPr>
        <w:t>in terms of</w:t>
      </w:r>
      <w:r w:rsidRPr="005011E0">
        <w:rPr>
          <w:rFonts w:ascii="Arial" w:hAnsi="Arial" w:cs="Arial"/>
          <w:sz w:val="24"/>
          <w:szCs w:val="24"/>
        </w:rPr>
        <w:t xml:space="preserve"> the demonstration of their understanding</w:t>
      </w:r>
      <w:r w:rsidR="004A543F" w:rsidRPr="005011E0">
        <w:rPr>
          <w:rFonts w:ascii="Arial" w:hAnsi="Arial" w:cs="Arial"/>
          <w:sz w:val="24"/>
          <w:szCs w:val="24"/>
        </w:rPr>
        <w:t xml:space="preserve"> of the brief</w:t>
      </w:r>
      <w:r w:rsidRPr="005011E0">
        <w:rPr>
          <w:rFonts w:ascii="Arial" w:hAnsi="Arial" w:cs="Arial"/>
          <w:sz w:val="24"/>
          <w:szCs w:val="24"/>
        </w:rPr>
        <w:t xml:space="preserve"> through</w:t>
      </w:r>
      <w:r w:rsidR="004A543F" w:rsidRPr="005011E0">
        <w:rPr>
          <w:rFonts w:ascii="Arial" w:hAnsi="Arial" w:cs="Arial"/>
          <w:sz w:val="24"/>
          <w:szCs w:val="24"/>
        </w:rPr>
        <w:t xml:space="preserve"> their</w:t>
      </w:r>
      <w:r w:rsidRPr="005011E0">
        <w:rPr>
          <w:rFonts w:ascii="Arial" w:hAnsi="Arial" w:cs="Arial"/>
          <w:sz w:val="24"/>
          <w:szCs w:val="24"/>
        </w:rPr>
        <w:t xml:space="preserve"> integration </w:t>
      </w:r>
      <w:r w:rsidR="004A543F" w:rsidRPr="005011E0">
        <w:rPr>
          <w:rFonts w:ascii="Arial" w:hAnsi="Arial" w:cs="Arial"/>
          <w:sz w:val="24"/>
          <w:szCs w:val="24"/>
        </w:rPr>
        <w:t>of valuable strategic insights in their conceptual and design processes</w:t>
      </w:r>
      <w:r w:rsidRPr="005011E0">
        <w:rPr>
          <w:rFonts w:ascii="Arial" w:hAnsi="Arial" w:cs="Arial"/>
          <w:sz w:val="24"/>
          <w:szCs w:val="24"/>
        </w:rPr>
        <w:t xml:space="preserve">. </w:t>
      </w:r>
      <w:r w:rsidR="237F0A25" w:rsidRPr="005011E0">
        <w:rPr>
          <w:rFonts w:ascii="Arial" w:hAnsi="Arial" w:cs="Arial"/>
          <w:sz w:val="24"/>
          <w:szCs w:val="24"/>
        </w:rPr>
        <w:t>The ma</w:t>
      </w:r>
      <w:r w:rsidRPr="005011E0">
        <w:rPr>
          <w:rFonts w:ascii="Arial" w:hAnsi="Arial" w:cs="Arial"/>
          <w:sz w:val="24"/>
          <w:szCs w:val="24"/>
        </w:rPr>
        <w:t xml:space="preserve">nner in which they translated the </w:t>
      </w:r>
      <w:r w:rsidR="002B3C39">
        <w:rPr>
          <w:rFonts w:ascii="Arial" w:hAnsi="Arial" w:cs="Arial"/>
          <w:sz w:val="24"/>
          <w:szCs w:val="24"/>
        </w:rPr>
        <w:t xml:space="preserve">strategic </w:t>
      </w:r>
      <w:r w:rsidRPr="005011E0">
        <w:rPr>
          <w:rFonts w:ascii="Arial" w:hAnsi="Arial" w:cs="Arial"/>
          <w:sz w:val="24"/>
          <w:szCs w:val="24"/>
        </w:rPr>
        <w:lastRenderedPageBreak/>
        <w:t>communication message</w:t>
      </w:r>
      <w:r w:rsidR="002B3C39">
        <w:rPr>
          <w:rFonts w:ascii="Arial" w:hAnsi="Arial" w:cs="Arial"/>
          <w:sz w:val="24"/>
          <w:szCs w:val="24"/>
        </w:rPr>
        <w:t xml:space="preserve"> </w:t>
      </w:r>
      <w:r w:rsidR="00EE1C7C">
        <w:rPr>
          <w:rFonts w:ascii="Arial" w:hAnsi="Arial" w:cs="Arial"/>
          <w:sz w:val="24"/>
          <w:szCs w:val="24"/>
        </w:rPr>
        <w:t xml:space="preserve">and </w:t>
      </w:r>
      <w:r w:rsidR="002B3C39">
        <w:rPr>
          <w:rFonts w:ascii="Arial" w:hAnsi="Arial" w:cs="Arial"/>
          <w:sz w:val="24"/>
          <w:szCs w:val="24"/>
        </w:rPr>
        <w:t>developed</w:t>
      </w:r>
      <w:r w:rsidR="00EE1C7C">
        <w:rPr>
          <w:rFonts w:ascii="Arial" w:hAnsi="Arial" w:cs="Arial"/>
          <w:sz w:val="24"/>
          <w:szCs w:val="24"/>
        </w:rPr>
        <w:t xml:space="preserve"> it</w:t>
      </w:r>
      <w:r w:rsidRPr="005011E0">
        <w:rPr>
          <w:rFonts w:ascii="Arial" w:hAnsi="Arial" w:cs="Arial"/>
          <w:sz w:val="24"/>
          <w:szCs w:val="24"/>
        </w:rPr>
        <w:t xml:space="preserve"> into appropriate visuals, through a crafted narrative </w:t>
      </w:r>
      <w:r w:rsidR="3FF9FB56" w:rsidRPr="005011E0">
        <w:rPr>
          <w:rFonts w:ascii="Arial" w:hAnsi="Arial" w:cs="Arial"/>
          <w:sz w:val="24"/>
          <w:szCs w:val="24"/>
        </w:rPr>
        <w:t>d</w:t>
      </w:r>
      <w:r w:rsidR="1CD0B0B9" w:rsidRPr="005011E0">
        <w:rPr>
          <w:rFonts w:ascii="Arial" w:hAnsi="Arial" w:cs="Arial"/>
          <w:sz w:val="24"/>
          <w:szCs w:val="24"/>
        </w:rPr>
        <w:t>irected at</w:t>
      </w:r>
      <w:r w:rsidRPr="005011E0">
        <w:rPr>
          <w:rFonts w:ascii="Arial" w:hAnsi="Arial" w:cs="Arial"/>
          <w:sz w:val="24"/>
          <w:szCs w:val="24"/>
        </w:rPr>
        <w:t xml:space="preserve"> the intended target audience</w:t>
      </w:r>
      <w:r w:rsidR="00EE1C7C">
        <w:rPr>
          <w:rFonts w:ascii="Arial" w:hAnsi="Arial" w:cs="Arial"/>
          <w:sz w:val="24"/>
          <w:szCs w:val="24"/>
        </w:rPr>
        <w:t>,</w:t>
      </w:r>
      <w:r w:rsidRPr="005011E0">
        <w:rPr>
          <w:rFonts w:ascii="Arial" w:hAnsi="Arial" w:cs="Arial"/>
          <w:sz w:val="24"/>
          <w:szCs w:val="24"/>
        </w:rPr>
        <w:t xml:space="preserve"> played a significant role in their </w:t>
      </w:r>
      <w:r w:rsidR="1CD0B0B9" w:rsidRPr="005011E0">
        <w:rPr>
          <w:rFonts w:ascii="Arial" w:hAnsi="Arial" w:cs="Arial"/>
          <w:sz w:val="24"/>
          <w:szCs w:val="24"/>
        </w:rPr>
        <w:t>re</w:t>
      </w:r>
      <w:r w:rsidRPr="005011E0">
        <w:rPr>
          <w:rFonts w:ascii="Arial" w:hAnsi="Arial" w:cs="Arial"/>
          <w:sz w:val="24"/>
          <w:szCs w:val="24"/>
        </w:rPr>
        <w:t>s</w:t>
      </w:r>
      <w:r w:rsidR="1CD0B0B9" w:rsidRPr="005011E0">
        <w:rPr>
          <w:rFonts w:ascii="Arial" w:hAnsi="Arial" w:cs="Arial"/>
          <w:sz w:val="24"/>
          <w:szCs w:val="24"/>
        </w:rPr>
        <w:t>ults</w:t>
      </w:r>
      <w:r w:rsidRPr="005011E0">
        <w:rPr>
          <w:rFonts w:ascii="Arial" w:hAnsi="Arial" w:cs="Arial"/>
          <w:sz w:val="24"/>
          <w:szCs w:val="24"/>
        </w:rPr>
        <w:t xml:space="preserve">. </w:t>
      </w:r>
      <w:r w:rsidR="142881A2" w:rsidRPr="005011E0">
        <w:rPr>
          <w:rFonts w:ascii="Arial" w:hAnsi="Arial" w:cs="Arial"/>
          <w:sz w:val="24"/>
          <w:szCs w:val="24"/>
        </w:rPr>
        <w:t xml:space="preserve"> </w:t>
      </w:r>
    </w:p>
    <w:p w14:paraId="1929A367" w14:textId="3D0143B6" w:rsidR="004E027D" w:rsidRPr="005011E0" w:rsidRDefault="00D969C5" w:rsidP="00D13C53">
      <w:pPr>
        <w:spacing w:line="360" w:lineRule="auto"/>
        <w:jc w:val="both"/>
        <w:rPr>
          <w:rFonts w:ascii="Arial" w:hAnsi="Arial" w:cs="Arial"/>
          <w:sz w:val="24"/>
          <w:szCs w:val="24"/>
        </w:rPr>
      </w:pPr>
      <w:r>
        <w:rPr>
          <w:rFonts w:ascii="Arial" w:hAnsi="Arial" w:cs="Arial"/>
          <w:sz w:val="24"/>
          <w:szCs w:val="24"/>
        </w:rPr>
        <w:t>O</w:t>
      </w:r>
      <w:r w:rsidR="004E027D" w:rsidRPr="005011E0">
        <w:rPr>
          <w:rFonts w:ascii="Arial" w:hAnsi="Arial" w:cs="Arial"/>
          <w:sz w:val="24"/>
          <w:szCs w:val="24"/>
        </w:rPr>
        <w:t xml:space="preserve">f </w:t>
      </w:r>
      <w:r w:rsidR="097CF943" w:rsidRPr="005011E0">
        <w:rPr>
          <w:rFonts w:ascii="Arial" w:hAnsi="Arial" w:cs="Arial"/>
          <w:sz w:val="24"/>
          <w:szCs w:val="24"/>
        </w:rPr>
        <w:t xml:space="preserve">the </w:t>
      </w:r>
      <w:r w:rsidR="00E94888" w:rsidRPr="005011E0">
        <w:rPr>
          <w:rFonts w:ascii="Arial" w:hAnsi="Arial" w:cs="Arial"/>
          <w:sz w:val="24"/>
          <w:szCs w:val="24"/>
        </w:rPr>
        <w:t>fifteen</w:t>
      </w:r>
      <w:r w:rsidR="004E027D" w:rsidRPr="005011E0">
        <w:rPr>
          <w:rFonts w:ascii="Arial" w:hAnsi="Arial" w:cs="Arial"/>
          <w:sz w:val="24"/>
          <w:szCs w:val="24"/>
        </w:rPr>
        <w:t xml:space="preserve"> </w:t>
      </w:r>
      <w:r w:rsidR="097CF943" w:rsidRPr="005011E0">
        <w:rPr>
          <w:rFonts w:ascii="Arial" w:hAnsi="Arial" w:cs="Arial"/>
          <w:sz w:val="24"/>
          <w:szCs w:val="24"/>
        </w:rPr>
        <w:t>PR</w:t>
      </w:r>
      <w:r w:rsidR="00E94888" w:rsidRPr="005011E0">
        <w:rPr>
          <w:rFonts w:ascii="Arial" w:hAnsi="Arial" w:cs="Arial"/>
          <w:sz w:val="24"/>
          <w:szCs w:val="24"/>
        </w:rPr>
        <w:t xml:space="preserve"> </w:t>
      </w:r>
      <w:r w:rsidR="00117735">
        <w:rPr>
          <w:rFonts w:ascii="Arial" w:hAnsi="Arial" w:cs="Arial"/>
          <w:sz w:val="24"/>
          <w:szCs w:val="24"/>
        </w:rPr>
        <w:t xml:space="preserve">student </w:t>
      </w:r>
      <w:r w:rsidR="004E027D" w:rsidRPr="005011E0">
        <w:rPr>
          <w:rFonts w:ascii="Arial" w:hAnsi="Arial" w:cs="Arial"/>
          <w:sz w:val="24"/>
          <w:szCs w:val="24"/>
        </w:rPr>
        <w:t>groups working in collaboration with the</w:t>
      </w:r>
      <w:r>
        <w:rPr>
          <w:rFonts w:ascii="Arial" w:hAnsi="Arial" w:cs="Arial"/>
          <w:sz w:val="24"/>
          <w:szCs w:val="24"/>
        </w:rPr>
        <w:t xml:space="preserve"> </w:t>
      </w:r>
      <w:r w:rsidRPr="00D07406">
        <w:rPr>
          <w:rFonts w:ascii="Arial" w:hAnsi="Arial" w:cs="Arial"/>
          <w:sz w:val="24"/>
          <w:szCs w:val="24"/>
        </w:rPr>
        <w:t>ID</w:t>
      </w:r>
      <w:r w:rsidR="00E94888" w:rsidRPr="00D07406">
        <w:rPr>
          <w:rFonts w:ascii="Arial" w:hAnsi="Arial" w:cs="Arial"/>
          <w:sz w:val="24"/>
          <w:szCs w:val="24"/>
        </w:rPr>
        <w:t xml:space="preserve"> </w:t>
      </w:r>
      <w:r w:rsidR="004E027D" w:rsidRPr="00D07406">
        <w:rPr>
          <w:rFonts w:ascii="Arial" w:hAnsi="Arial" w:cs="Arial"/>
          <w:sz w:val="24"/>
          <w:szCs w:val="24"/>
        </w:rPr>
        <w:t>groups,</w:t>
      </w:r>
      <w:r w:rsidR="004E027D" w:rsidRPr="005011E0">
        <w:rPr>
          <w:rFonts w:ascii="Arial" w:hAnsi="Arial" w:cs="Arial"/>
          <w:sz w:val="24"/>
          <w:szCs w:val="24"/>
        </w:rPr>
        <w:t xml:space="preserve"> three assignments stood out very clearly above the rest</w:t>
      </w:r>
      <w:r w:rsidR="005151E2">
        <w:rPr>
          <w:rFonts w:ascii="Arial" w:hAnsi="Arial" w:cs="Arial"/>
          <w:sz w:val="24"/>
          <w:szCs w:val="24"/>
        </w:rPr>
        <w:t xml:space="preserve"> for the lecturers. The manner in which they were delivered resonated with the principles of participatory learning through</w:t>
      </w:r>
      <w:r w:rsidR="00117735">
        <w:rPr>
          <w:rFonts w:ascii="Arial" w:hAnsi="Arial" w:cs="Arial"/>
          <w:sz w:val="24"/>
          <w:szCs w:val="24"/>
        </w:rPr>
        <w:t xml:space="preserve"> </w:t>
      </w:r>
      <w:r w:rsidR="005151E2">
        <w:rPr>
          <w:rFonts w:ascii="Arial" w:hAnsi="Arial" w:cs="Arial"/>
          <w:sz w:val="24"/>
          <w:szCs w:val="24"/>
        </w:rPr>
        <w:t>in manner befitting</w:t>
      </w:r>
      <w:r w:rsidR="57D2D823">
        <w:rPr>
          <w:rFonts w:ascii="Arial" w:hAnsi="Arial" w:cs="Arial"/>
          <w:sz w:val="24"/>
          <w:szCs w:val="24"/>
        </w:rPr>
        <w:t xml:space="preserve"> transdi</w:t>
      </w:r>
      <w:r w:rsidR="4B87E0F7">
        <w:rPr>
          <w:rFonts w:ascii="Arial" w:hAnsi="Arial" w:cs="Arial"/>
          <w:sz w:val="24"/>
          <w:szCs w:val="24"/>
        </w:rPr>
        <w:t>sciplinarity.</w:t>
      </w:r>
      <w:r w:rsidR="004E027D" w:rsidRPr="005011E0">
        <w:rPr>
          <w:rFonts w:ascii="Arial" w:hAnsi="Arial" w:cs="Arial"/>
          <w:sz w:val="24"/>
          <w:szCs w:val="24"/>
        </w:rPr>
        <w:t xml:space="preserve"> </w:t>
      </w:r>
      <w:r w:rsidR="4B87E0F7" w:rsidRPr="005011E0">
        <w:rPr>
          <w:rFonts w:ascii="Arial" w:hAnsi="Arial" w:cs="Arial"/>
          <w:sz w:val="24"/>
          <w:szCs w:val="24"/>
        </w:rPr>
        <w:t>During</w:t>
      </w:r>
      <w:r w:rsidR="004E027D" w:rsidRPr="005011E0">
        <w:rPr>
          <w:rFonts w:ascii="Arial" w:hAnsi="Arial" w:cs="Arial"/>
          <w:sz w:val="24"/>
          <w:szCs w:val="24"/>
        </w:rPr>
        <w:t xml:space="preserve"> the assessment of their deliveries, it was clear that the students</w:t>
      </w:r>
      <w:r w:rsidR="00E94888" w:rsidRPr="005011E0">
        <w:rPr>
          <w:rFonts w:ascii="Arial" w:hAnsi="Arial" w:cs="Arial"/>
          <w:sz w:val="24"/>
          <w:szCs w:val="24"/>
        </w:rPr>
        <w:t xml:space="preserve"> </w:t>
      </w:r>
      <w:r w:rsidR="00117735">
        <w:rPr>
          <w:rFonts w:ascii="Arial" w:hAnsi="Arial" w:cs="Arial"/>
          <w:sz w:val="24"/>
          <w:szCs w:val="24"/>
        </w:rPr>
        <w:t>collaborating</w:t>
      </w:r>
      <w:r w:rsidR="00117735" w:rsidRPr="005011E0">
        <w:rPr>
          <w:rFonts w:ascii="Arial" w:hAnsi="Arial" w:cs="Arial"/>
          <w:sz w:val="24"/>
          <w:szCs w:val="24"/>
        </w:rPr>
        <w:t xml:space="preserve"> </w:t>
      </w:r>
      <w:r w:rsidR="00E94888" w:rsidRPr="005011E0">
        <w:rPr>
          <w:rFonts w:ascii="Arial" w:hAnsi="Arial" w:cs="Arial"/>
          <w:sz w:val="24"/>
          <w:szCs w:val="24"/>
        </w:rPr>
        <w:t>in</w:t>
      </w:r>
      <w:r w:rsidR="00117735">
        <w:rPr>
          <w:rFonts w:ascii="Arial" w:hAnsi="Arial" w:cs="Arial"/>
          <w:sz w:val="24"/>
          <w:szCs w:val="24"/>
        </w:rPr>
        <w:t xml:space="preserve"> </w:t>
      </w:r>
      <w:r w:rsidR="00E94888" w:rsidRPr="005011E0">
        <w:rPr>
          <w:rFonts w:ascii="Arial" w:hAnsi="Arial" w:cs="Arial"/>
          <w:sz w:val="24"/>
          <w:szCs w:val="24"/>
        </w:rPr>
        <w:t>these three groups</w:t>
      </w:r>
      <w:r w:rsidR="004E027D" w:rsidRPr="005011E0">
        <w:rPr>
          <w:rFonts w:ascii="Arial" w:hAnsi="Arial" w:cs="Arial"/>
          <w:sz w:val="24"/>
          <w:szCs w:val="24"/>
        </w:rPr>
        <w:t xml:space="preserve"> had</w:t>
      </w:r>
      <w:r w:rsidR="005151E2">
        <w:rPr>
          <w:rFonts w:ascii="Arial" w:hAnsi="Arial" w:cs="Arial"/>
          <w:sz w:val="24"/>
          <w:szCs w:val="24"/>
        </w:rPr>
        <w:t>:</w:t>
      </w:r>
      <w:r w:rsidR="004E027D" w:rsidRPr="005011E0">
        <w:rPr>
          <w:rFonts w:ascii="Arial" w:hAnsi="Arial" w:cs="Arial"/>
          <w:sz w:val="24"/>
          <w:szCs w:val="24"/>
        </w:rPr>
        <w:t xml:space="preserve"> </w:t>
      </w:r>
      <w:r w:rsidR="005151E2">
        <w:rPr>
          <w:rFonts w:ascii="Arial" w:hAnsi="Arial" w:cs="Arial"/>
          <w:sz w:val="24"/>
          <w:szCs w:val="24"/>
        </w:rPr>
        <w:t xml:space="preserve">(a) </w:t>
      </w:r>
      <w:r w:rsidR="105DBB99" w:rsidRPr="005011E0">
        <w:rPr>
          <w:rFonts w:ascii="Arial" w:hAnsi="Arial" w:cs="Arial"/>
          <w:sz w:val="24"/>
          <w:szCs w:val="24"/>
        </w:rPr>
        <w:t>fostered a close</w:t>
      </w:r>
      <w:r w:rsidR="004E027D" w:rsidRPr="005011E0">
        <w:rPr>
          <w:rFonts w:ascii="Arial" w:hAnsi="Arial" w:cs="Arial"/>
          <w:sz w:val="24"/>
          <w:szCs w:val="24"/>
        </w:rPr>
        <w:t xml:space="preserve"> </w:t>
      </w:r>
      <w:r w:rsidR="105DBB99" w:rsidRPr="005011E0">
        <w:rPr>
          <w:rFonts w:ascii="Arial" w:hAnsi="Arial" w:cs="Arial"/>
          <w:sz w:val="24"/>
          <w:szCs w:val="24"/>
        </w:rPr>
        <w:t>working relationsh</w:t>
      </w:r>
      <w:r w:rsidR="41FD26CF" w:rsidRPr="005011E0">
        <w:rPr>
          <w:rFonts w:ascii="Arial" w:hAnsi="Arial" w:cs="Arial"/>
          <w:sz w:val="24"/>
          <w:szCs w:val="24"/>
        </w:rPr>
        <w:t>i</w:t>
      </w:r>
      <w:r w:rsidR="105DBB99" w:rsidRPr="005011E0">
        <w:rPr>
          <w:rFonts w:ascii="Arial" w:hAnsi="Arial" w:cs="Arial"/>
          <w:sz w:val="24"/>
          <w:szCs w:val="24"/>
        </w:rPr>
        <w:t>p</w:t>
      </w:r>
      <w:r w:rsidR="005151E2">
        <w:rPr>
          <w:rFonts w:ascii="Arial" w:hAnsi="Arial" w:cs="Arial"/>
          <w:sz w:val="24"/>
          <w:szCs w:val="24"/>
        </w:rPr>
        <w:t xml:space="preserve"> working as a single team</w:t>
      </w:r>
      <w:r w:rsidR="105DBB99" w:rsidRPr="005011E0">
        <w:rPr>
          <w:rFonts w:ascii="Arial" w:hAnsi="Arial" w:cs="Arial"/>
          <w:sz w:val="24"/>
          <w:szCs w:val="24"/>
        </w:rPr>
        <w:t>,</w:t>
      </w:r>
      <w:r w:rsidR="00117735">
        <w:rPr>
          <w:rFonts w:ascii="Arial" w:hAnsi="Arial" w:cs="Arial"/>
          <w:sz w:val="24"/>
          <w:szCs w:val="24"/>
        </w:rPr>
        <w:t xml:space="preserve"> </w:t>
      </w:r>
      <w:r w:rsidR="005151E2">
        <w:rPr>
          <w:rFonts w:ascii="Arial" w:hAnsi="Arial" w:cs="Arial"/>
          <w:sz w:val="24"/>
          <w:szCs w:val="24"/>
        </w:rPr>
        <w:t xml:space="preserve">(b) </w:t>
      </w:r>
      <w:r w:rsidR="00117735">
        <w:rPr>
          <w:rFonts w:ascii="Arial" w:hAnsi="Arial" w:cs="Arial"/>
          <w:sz w:val="24"/>
          <w:szCs w:val="24"/>
        </w:rPr>
        <w:t>tak</w:t>
      </w:r>
      <w:r w:rsidR="005151E2">
        <w:rPr>
          <w:rFonts w:ascii="Arial" w:hAnsi="Arial" w:cs="Arial"/>
          <w:sz w:val="24"/>
          <w:szCs w:val="24"/>
        </w:rPr>
        <w:t>en the voices of</w:t>
      </w:r>
      <w:r w:rsidR="00117735">
        <w:rPr>
          <w:rFonts w:ascii="Arial" w:hAnsi="Arial" w:cs="Arial"/>
          <w:sz w:val="24"/>
          <w:szCs w:val="24"/>
        </w:rPr>
        <w:t xml:space="preserve"> their community into account, </w:t>
      </w:r>
      <w:r w:rsidR="105DBB99">
        <w:rPr>
          <w:rFonts w:ascii="Arial" w:hAnsi="Arial" w:cs="Arial"/>
          <w:sz w:val="24"/>
          <w:szCs w:val="24"/>
        </w:rPr>
        <w:t xml:space="preserve">and </w:t>
      </w:r>
      <w:r w:rsidR="005151E2">
        <w:rPr>
          <w:rFonts w:ascii="Arial" w:hAnsi="Arial" w:cs="Arial"/>
          <w:sz w:val="24"/>
          <w:szCs w:val="24"/>
        </w:rPr>
        <w:t xml:space="preserve">(3) </w:t>
      </w:r>
      <w:r w:rsidR="00117735">
        <w:rPr>
          <w:rFonts w:ascii="Arial" w:hAnsi="Arial" w:cs="Arial"/>
          <w:sz w:val="24"/>
          <w:szCs w:val="24"/>
        </w:rPr>
        <w:t>work</w:t>
      </w:r>
      <w:r w:rsidR="005151E2">
        <w:rPr>
          <w:rFonts w:ascii="Arial" w:hAnsi="Arial" w:cs="Arial"/>
          <w:sz w:val="24"/>
          <w:szCs w:val="24"/>
        </w:rPr>
        <w:t>ed</w:t>
      </w:r>
      <w:r w:rsidR="004E027D" w:rsidRPr="005011E0">
        <w:rPr>
          <w:rFonts w:ascii="Arial" w:hAnsi="Arial" w:cs="Arial"/>
          <w:sz w:val="24"/>
          <w:szCs w:val="24"/>
        </w:rPr>
        <w:t xml:space="preserve"> towards their </w:t>
      </w:r>
      <w:r w:rsidR="00117735">
        <w:rPr>
          <w:rFonts w:ascii="Arial" w:hAnsi="Arial" w:cs="Arial"/>
          <w:sz w:val="24"/>
          <w:szCs w:val="24"/>
        </w:rPr>
        <w:t xml:space="preserve">joint overall </w:t>
      </w:r>
      <w:r w:rsidR="004E027D" w:rsidRPr="005011E0">
        <w:rPr>
          <w:rFonts w:ascii="Arial" w:hAnsi="Arial" w:cs="Arial"/>
          <w:sz w:val="24"/>
          <w:szCs w:val="24"/>
        </w:rPr>
        <w:t>success</w:t>
      </w:r>
      <w:r w:rsidR="005151E2">
        <w:rPr>
          <w:rFonts w:ascii="Arial" w:hAnsi="Arial" w:cs="Arial"/>
          <w:sz w:val="24"/>
          <w:szCs w:val="24"/>
        </w:rPr>
        <w:t xml:space="preserve"> by delivering the best as a group</w:t>
      </w:r>
      <w:r w:rsidR="004E027D" w:rsidRPr="005011E0">
        <w:rPr>
          <w:rFonts w:ascii="Arial" w:hAnsi="Arial" w:cs="Arial"/>
          <w:sz w:val="24"/>
          <w:szCs w:val="24"/>
        </w:rPr>
        <w:t xml:space="preserve">. These groups ensured that they delivered on the curriculum expectations that were set out by both lecturers, </w:t>
      </w:r>
      <w:r w:rsidR="00117735">
        <w:rPr>
          <w:rFonts w:ascii="Arial" w:hAnsi="Arial" w:cs="Arial"/>
          <w:sz w:val="24"/>
          <w:szCs w:val="24"/>
        </w:rPr>
        <w:t xml:space="preserve">both </w:t>
      </w:r>
      <w:r w:rsidR="004E027D" w:rsidRPr="005011E0">
        <w:rPr>
          <w:rFonts w:ascii="Arial" w:hAnsi="Arial" w:cs="Arial"/>
          <w:sz w:val="24"/>
          <w:szCs w:val="24"/>
        </w:rPr>
        <w:t>from a public relations and</w:t>
      </w:r>
      <w:r w:rsidR="00117735">
        <w:rPr>
          <w:rFonts w:ascii="Arial" w:hAnsi="Arial" w:cs="Arial"/>
          <w:sz w:val="24"/>
          <w:szCs w:val="24"/>
        </w:rPr>
        <w:t xml:space="preserve"> an</w:t>
      </w:r>
      <w:r w:rsidR="004E027D" w:rsidRPr="005011E0">
        <w:rPr>
          <w:rFonts w:ascii="Arial" w:hAnsi="Arial" w:cs="Arial"/>
          <w:sz w:val="24"/>
          <w:szCs w:val="24"/>
        </w:rPr>
        <w:t xml:space="preserve"> </w:t>
      </w:r>
      <w:r w:rsidR="00E94888" w:rsidRPr="005011E0">
        <w:rPr>
          <w:rFonts w:ascii="Arial" w:hAnsi="Arial" w:cs="Arial"/>
          <w:sz w:val="24"/>
          <w:szCs w:val="24"/>
        </w:rPr>
        <w:t xml:space="preserve">interactive </w:t>
      </w:r>
      <w:r w:rsidR="004E027D" w:rsidRPr="005011E0">
        <w:rPr>
          <w:rFonts w:ascii="Arial" w:hAnsi="Arial" w:cs="Arial"/>
          <w:sz w:val="24"/>
          <w:szCs w:val="24"/>
        </w:rPr>
        <w:t>design point of view. The</w:t>
      </w:r>
      <w:r w:rsidR="00E94888" w:rsidRPr="005011E0">
        <w:rPr>
          <w:rFonts w:ascii="Arial" w:hAnsi="Arial" w:cs="Arial"/>
          <w:sz w:val="24"/>
          <w:szCs w:val="24"/>
        </w:rPr>
        <w:t>ir</w:t>
      </w:r>
      <w:r w:rsidR="004E027D" w:rsidRPr="005011E0">
        <w:rPr>
          <w:rFonts w:ascii="Arial" w:hAnsi="Arial" w:cs="Arial"/>
          <w:sz w:val="24"/>
          <w:szCs w:val="24"/>
        </w:rPr>
        <w:t xml:space="preserve"> approach </w:t>
      </w:r>
      <w:r w:rsidR="004A77C8">
        <w:rPr>
          <w:rFonts w:ascii="Arial" w:hAnsi="Arial" w:cs="Arial"/>
          <w:sz w:val="24"/>
          <w:szCs w:val="24"/>
        </w:rPr>
        <w:t>to</w:t>
      </w:r>
      <w:r w:rsidR="004A77C8" w:rsidRPr="005011E0">
        <w:rPr>
          <w:rFonts w:ascii="Arial" w:hAnsi="Arial" w:cs="Arial"/>
          <w:sz w:val="24"/>
          <w:szCs w:val="24"/>
        </w:rPr>
        <w:t xml:space="preserve"> </w:t>
      </w:r>
      <w:r w:rsidR="005151E2" w:rsidRPr="005011E0">
        <w:rPr>
          <w:rFonts w:ascii="Arial" w:hAnsi="Arial" w:cs="Arial"/>
          <w:sz w:val="24"/>
          <w:szCs w:val="24"/>
        </w:rPr>
        <w:t>un</w:t>
      </w:r>
      <w:r w:rsidR="005151E2">
        <w:rPr>
          <w:rFonts w:ascii="Arial" w:hAnsi="Arial" w:cs="Arial"/>
          <w:sz w:val="24"/>
          <w:szCs w:val="24"/>
        </w:rPr>
        <w:t>derstanding</w:t>
      </w:r>
      <w:r w:rsidR="005151E2" w:rsidRPr="005011E0">
        <w:rPr>
          <w:rFonts w:ascii="Arial" w:hAnsi="Arial" w:cs="Arial"/>
          <w:sz w:val="24"/>
          <w:szCs w:val="24"/>
        </w:rPr>
        <w:t xml:space="preserve"> </w:t>
      </w:r>
      <w:r w:rsidR="004E027D" w:rsidRPr="005011E0">
        <w:rPr>
          <w:rFonts w:ascii="Arial" w:hAnsi="Arial" w:cs="Arial"/>
          <w:sz w:val="24"/>
          <w:szCs w:val="24"/>
        </w:rPr>
        <w:t>the</w:t>
      </w:r>
      <w:r w:rsidR="00E94888" w:rsidRPr="005011E0">
        <w:rPr>
          <w:rFonts w:ascii="Arial" w:hAnsi="Arial" w:cs="Arial"/>
          <w:sz w:val="24"/>
          <w:szCs w:val="24"/>
        </w:rPr>
        <w:t xml:space="preserve"> assignment project</w:t>
      </w:r>
      <w:r w:rsidR="004E027D" w:rsidRPr="005011E0">
        <w:rPr>
          <w:rFonts w:ascii="Arial" w:hAnsi="Arial" w:cs="Arial"/>
          <w:sz w:val="24"/>
          <w:szCs w:val="24"/>
        </w:rPr>
        <w:t xml:space="preserve"> brief </w:t>
      </w:r>
      <w:r w:rsidR="00117735">
        <w:rPr>
          <w:rFonts w:ascii="Arial" w:hAnsi="Arial" w:cs="Arial"/>
          <w:sz w:val="24"/>
          <w:szCs w:val="24"/>
        </w:rPr>
        <w:t xml:space="preserve">elements </w:t>
      </w:r>
      <w:r w:rsidR="004E027D" w:rsidRPr="005011E0">
        <w:rPr>
          <w:rFonts w:ascii="Arial" w:hAnsi="Arial" w:cs="Arial"/>
          <w:sz w:val="24"/>
          <w:szCs w:val="24"/>
        </w:rPr>
        <w:t xml:space="preserve">and answering it demonstrated critical application of theoretical grounding, as well as practicability in execution. </w:t>
      </w:r>
      <w:r w:rsidR="0068047B" w:rsidRPr="005011E0">
        <w:rPr>
          <w:rFonts w:ascii="Arial" w:hAnsi="Arial" w:cs="Arial"/>
          <w:sz w:val="24"/>
          <w:szCs w:val="24"/>
        </w:rPr>
        <w:t xml:space="preserve">The three best projects, as </w:t>
      </w:r>
      <w:r w:rsidR="00E94888" w:rsidRPr="005011E0">
        <w:rPr>
          <w:rFonts w:ascii="Arial" w:hAnsi="Arial" w:cs="Arial"/>
          <w:sz w:val="24"/>
          <w:szCs w:val="24"/>
        </w:rPr>
        <w:t xml:space="preserve">jointly </w:t>
      </w:r>
      <w:r w:rsidR="0068047B" w:rsidRPr="005011E0">
        <w:rPr>
          <w:rFonts w:ascii="Arial" w:hAnsi="Arial" w:cs="Arial"/>
          <w:sz w:val="24"/>
          <w:szCs w:val="24"/>
        </w:rPr>
        <w:t>agreed by the lecturers were for (see Appendix 3</w:t>
      </w:r>
      <w:r w:rsidR="00117735">
        <w:rPr>
          <w:rFonts w:ascii="Arial" w:hAnsi="Arial" w:cs="Arial"/>
          <w:sz w:val="24"/>
          <w:szCs w:val="24"/>
        </w:rPr>
        <w:t xml:space="preserve"> for visuals</w:t>
      </w:r>
      <w:r w:rsidR="0068047B" w:rsidRPr="005011E0">
        <w:rPr>
          <w:rFonts w:ascii="Arial" w:hAnsi="Arial" w:cs="Arial"/>
          <w:sz w:val="24"/>
          <w:szCs w:val="24"/>
        </w:rPr>
        <w:t xml:space="preserve">): </w:t>
      </w:r>
    </w:p>
    <w:p w14:paraId="0E9E5068" w14:textId="17A70B39" w:rsidR="0068047B" w:rsidRPr="005011E0" w:rsidRDefault="00E94888"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Women Rise (</w:t>
      </w:r>
      <w:r w:rsidR="00A879F2" w:rsidRPr="005011E0">
        <w:rPr>
          <w:rFonts w:ascii="Arial" w:hAnsi="Arial" w:cs="Arial"/>
          <w:sz w:val="24"/>
          <w:szCs w:val="24"/>
        </w:rPr>
        <w:t>infographic</w:t>
      </w:r>
      <w:r w:rsidRPr="005011E0">
        <w:rPr>
          <w:rFonts w:ascii="Arial" w:hAnsi="Arial" w:cs="Arial"/>
          <w:sz w:val="24"/>
          <w:szCs w:val="24"/>
        </w:rPr>
        <w:t>)</w:t>
      </w:r>
    </w:p>
    <w:p w14:paraId="6A7F506A" w14:textId="53462582"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 xml:space="preserve">Colourless Thoughts </w:t>
      </w:r>
      <w:r w:rsidR="00B3722E">
        <w:rPr>
          <w:rFonts w:ascii="Arial" w:hAnsi="Arial" w:cs="Arial"/>
          <w:sz w:val="24"/>
          <w:szCs w:val="24"/>
        </w:rPr>
        <w:t>(</w:t>
      </w:r>
      <w:r w:rsidR="00A879F2" w:rsidRPr="005011E0">
        <w:rPr>
          <w:rFonts w:ascii="Arial" w:hAnsi="Arial" w:cs="Arial"/>
          <w:sz w:val="24"/>
          <w:szCs w:val="24"/>
        </w:rPr>
        <w:t>visual concept</w:t>
      </w:r>
      <w:r w:rsidR="00B3722E">
        <w:rPr>
          <w:rFonts w:ascii="Arial" w:hAnsi="Arial" w:cs="Arial"/>
          <w:sz w:val="24"/>
          <w:szCs w:val="24"/>
        </w:rPr>
        <w:t>)</w:t>
      </w:r>
    </w:p>
    <w:p w14:paraId="313CD9E9" w14:textId="1B6FFE1E"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Working Woman (animation video)</w:t>
      </w:r>
    </w:p>
    <w:p w14:paraId="06600B49" w14:textId="3FE47A64" w:rsidR="00D969C5" w:rsidRDefault="00691886" w:rsidP="00D13C53">
      <w:pPr>
        <w:spacing w:line="360" w:lineRule="auto"/>
        <w:jc w:val="both"/>
        <w:rPr>
          <w:rFonts w:ascii="Arial" w:eastAsia="Arial" w:hAnsi="Arial" w:cs="Arial"/>
          <w:sz w:val="24"/>
          <w:szCs w:val="24"/>
        </w:rPr>
      </w:pPr>
      <w:r w:rsidRPr="005011E0">
        <w:rPr>
          <w:rFonts w:ascii="Arial" w:hAnsi="Arial" w:cs="Arial"/>
          <w:sz w:val="24"/>
          <w:szCs w:val="24"/>
        </w:rPr>
        <w:t xml:space="preserve">These </w:t>
      </w:r>
      <w:r w:rsidR="005151E2">
        <w:rPr>
          <w:rFonts w:ascii="Arial" w:hAnsi="Arial" w:cs="Arial"/>
          <w:sz w:val="24"/>
          <w:szCs w:val="24"/>
        </w:rPr>
        <w:t xml:space="preserve">groups of </w:t>
      </w:r>
      <w:r w:rsidRPr="005011E0">
        <w:rPr>
          <w:rFonts w:ascii="Arial" w:hAnsi="Arial" w:cs="Arial"/>
          <w:sz w:val="24"/>
          <w:szCs w:val="24"/>
        </w:rPr>
        <w:t xml:space="preserve">students demonstrated a </w:t>
      </w:r>
      <w:r w:rsidR="00A879F2" w:rsidRPr="005011E0">
        <w:rPr>
          <w:rFonts w:ascii="Arial" w:hAnsi="Arial" w:cs="Arial"/>
          <w:sz w:val="24"/>
          <w:szCs w:val="24"/>
        </w:rPr>
        <w:t xml:space="preserve">clear </w:t>
      </w:r>
      <w:r w:rsidRPr="005011E0">
        <w:rPr>
          <w:rFonts w:ascii="Arial" w:hAnsi="Arial" w:cs="Arial"/>
          <w:sz w:val="24"/>
          <w:szCs w:val="24"/>
        </w:rPr>
        <w:t>understanding of the real-world problem</w:t>
      </w:r>
      <w:r w:rsidR="00A879F2" w:rsidRPr="005011E0">
        <w:rPr>
          <w:rFonts w:ascii="Arial" w:hAnsi="Arial" w:cs="Arial"/>
          <w:sz w:val="24"/>
          <w:szCs w:val="24"/>
        </w:rPr>
        <w:t xml:space="preserve"> of gender inequality in the workplace</w:t>
      </w:r>
      <w:r w:rsidRPr="005011E0">
        <w:rPr>
          <w:rFonts w:ascii="Arial" w:hAnsi="Arial" w:cs="Arial"/>
          <w:sz w:val="24"/>
          <w:szCs w:val="24"/>
        </w:rPr>
        <w:t xml:space="preserve">. </w:t>
      </w:r>
      <w:r w:rsidR="6B3349FE" w:rsidRPr="00D97252">
        <w:rPr>
          <w:rFonts w:ascii="Arial" w:hAnsi="Arial" w:cs="Arial"/>
          <w:sz w:val="24"/>
          <w:szCs w:val="24"/>
        </w:rPr>
        <w:t xml:space="preserve">Colourless Thoughts group members spent time </w:t>
      </w:r>
      <w:r w:rsidR="005151E2">
        <w:rPr>
          <w:rFonts w:ascii="Arial" w:hAnsi="Arial" w:cs="Arial"/>
          <w:sz w:val="24"/>
          <w:szCs w:val="24"/>
        </w:rPr>
        <w:t xml:space="preserve">talking to and actively </w:t>
      </w:r>
      <w:r w:rsidR="6B3349FE" w:rsidRPr="00D97252">
        <w:rPr>
          <w:rFonts w:ascii="Arial" w:hAnsi="Arial" w:cs="Arial"/>
          <w:sz w:val="24"/>
          <w:szCs w:val="24"/>
        </w:rPr>
        <w:t xml:space="preserve">engaging with retail employees, </w:t>
      </w:r>
      <w:r w:rsidR="005151E2">
        <w:rPr>
          <w:rFonts w:ascii="Arial" w:hAnsi="Arial" w:cs="Arial"/>
          <w:sz w:val="24"/>
          <w:szCs w:val="24"/>
        </w:rPr>
        <w:t xml:space="preserve">their </w:t>
      </w:r>
      <w:r w:rsidR="6B3349FE" w:rsidRPr="00D97252">
        <w:rPr>
          <w:rFonts w:ascii="Arial" w:hAnsi="Arial" w:cs="Arial"/>
          <w:sz w:val="24"/>
          <w:szCs w:val="24"/>
        </w:rPr>
        <w:t xml:space="preserve">peers and </w:t>
      </w:r>
      <w:r w:rsidR="005151E2">
        <w:rPr>
          <w:rFonts w:ascii="Arial" w:hAnsi="Arial" w:cs="Arial"/>
          <w:sz w:val="24"/>
          <w:szCs w:val="24"/>
        </w:rPr>
        <w:t xml:space="preserve">other </w:t>
      </w:r>
      <w:r w:rsidR="6B3349FE" w:rsidRPr="00D97252">
        <w:rPr>
          <w:rFonts w:ascii="Arial" w:hAnsi="Arial" w:cs="Arial"/>
          <w:sz w:val="24"/>
          <w:szCs w:val="24"/>
        </w:rPr>
        <w:t xml:space="preserve">females in their </w:t>
      </w:r>
      <w:r w:rsidR="005151E2">
        <w:rPr>
          <w:rFonts w:ascii="Arial" w:hAnsi="Arial" w:cs="Arial"/>
          <w:sz w:val="24"/>
          <w:szCs w:val="24"/>
        </w:rPr>
        <w:t xml:space="preserve">identified </w:t>
      </w:r>
      <w:r w:rsidR="6B3349FE" w:rsidRPr="00D97252">
        <w:rPr>
          <w:rFonts w:ascii="Arial" w:hAnsi="Arial" w:cs="Arial"/>
          <w:sz w:val="24"/>
          <w:szCs w:val="24"/>
        </w:rPr>
        <w:t>communities, for example</w:t>
      </w:r>
      <w:r w:rsidR="000146C7">
        <w:rPr>
          <w:rFonts w:ascii="Arial" w:hAnsi="Arial" w:cs="Arial"/>
          <w:sz w:val="24"/>
          <w:szCs w:val="24"/>
        </w:rPr>
        <w:t>,</w:t>
      </w:r>
      <w:r w:rsidR="6B3349FE" w:rsidRPr="00D97252">
        <w:rPr>
          <w:rFonts w:ascii="Arial" w:hAnsi="Arial" w:cs="Arial"/>
          <w:sz w:val="24"/>
          <w:szCs w:val="24"/>
        </w:rPr>
        <w:t xml:space="preserve"> </w:t>
      </w:r>
      <w:r w:rsidR="7D6EDA48" w:rsidRPr="005011E0">
        <w:rPr>
          <w:rFonts w:ascii="Arial" w:hAnsi="Arial" w:cs="Arial"/>
          <w:sz w:val="24"/>
          <w:szCs w:val="24"/>
        </w:rPr>
        <w:t>to u</w:t>
      </w:r>
      <w:r w:rsidR="252B828B" w:rsidRPr="005011E0">
        <w:rPr>
          <w:rFonts w:ascii="Arial" w:hAnsi="Arial" w:cs="Arial"/>
          <w:sz w:val="24"/>
          <w:szCs w:val="24"/>
        </w:rPr>
        <w:t xml:space="preserve">nderstand the products </w:t>
      </w:r>
      <w:r w:rsidR="6B3349FE" w:rsidRPr="005011E0">
        <w:rPr>
          <w:rFonts w:ascii="Arial" w:hAnsi="Arial" w:cs="Arial"/>
          <w:sz w:val="24"/>
          <w:szCs w:val="24"/>
        </w:rPr>
        <w:t>and attitu</w:t>
      </w:r>
      <w:r w:rsidR="760CC397" w:rsidRPr="005011E0">
        <w:rPr>
          <w:rFonts w:ascii="Arial" w:hAnsi="Arial" w:cs="Arial"/>
          <w:sz w:val="24"/>
          <w:szCs w:val="24"/>
        </w:rPr>
        <w:t>de</w:t>
      </w:r>
      <w:r w:rsidR="6B3349FE" w:rsidRPr="005011E0">
        <w:rPr>
          <w:rFonts w:ascii="Arial" w:hAnsi="Arial" w:cs="Arial"/>
          <w:sz w:val="24"/>
          <w:szCs w:val="24"/>
        </w:rPr>
        <w:t xml:space="preserve"> </w:t>
      </w:r>
      <w:r w:rsidR="252B828B" w:rsidRPr="005011E0">
        <w:rPr>
          <w:rFonts w:ascii="Arial" w:hAnsi="Arial" w:cs="Arial"/>
          <w:sz w:val="24"/>
          <w:szCs w:val="24"/>
        </w:rPr>
        <w:t>of the organisation</w:t>
      </w:r>
      <w:r w:rsidR="760CC397" w:rsidRPr="005011E0">
        <w:rPr>
          <w:rFonts w:ascii="Arial" w:hAnsi="Arial" w:cs="Arial"/>
          <w:sz w:val="24"/>
          <w:szCs w:val="24"/>
        </w:rPr>
        <w:t xml:space="preserve"> towards gender </w:t>
      </w:r>
      <w:r w:rsidR="005151E2">
        <w:rPr>
          <w:rFonts w:ascii="Arial" w:hAnsi="Arial" w:cs="Arial"/>
          <w:sz w:val="24"/>
          <w:szCs w:val="24"/>
        </w:rPr>
        <w:t>in</w:t>
      </w:r>
      <w:r w:rsidR="760CC397" w:rsidRPr="005011E0">
        <w:rPr>
          <w:rFonts w:ascii="Arial" w:hAnsi="Arial" w:cs="Arial"/>
          <w:sz w:val="24"/>
          <w:szCs w:val="24"/>
        </w:rPr>
        <w:t>equality</w:t>
      </w:r>
      <w:r w:rsidR="252B828B" w:rsidRPr="005011E0">
        <w:rPr>
          <w:rFonts w:ascii="Arial" w:hAnsi="Arial" w:cs="Arial"/>
          <w:sz w:val="24"/>
          <w:szCs w:val="24"/>
        </w:rPr>
        <w:t>.</w:t>
      </w:r>
      <w:r w:rsidR="63374C70" w:rsidRPr="005011E0">
        <w:rPr>
          <w:rFonts w:ascii="Arial" w:hAnsi="Arial" w:cs="Arial"/>
          <w:sz w:val="24"/>
          <w:szCs w:val="24"/>
        </w:rPr>
        <w:t xml:space="preserve"> </w:t>
      </w:r>
      <w:r w:rsidRPr="005011E0">
        <w:rPr>
          <w:rFonts w:ascii="Arial" w:hAnsi="Arial" w:cs="Arial"/>
          <w:sz w:val="24"/>
          <w:szCs w:val="24"/>
        </w:rPr>
        <w:t xml:space="preserve">The </w:t>
      </w:r>
      <w:r w:rsidR="00A879F2" w:rsidRPr="005011E0">
        <w:rPr>
          <w:rFonts w:ascii="Arial" w:hAnsi="Arial" w:cs="Arial"/>
          <w:sz w:val="24"/>
          <w:szCs w:val="24"/>
        </w:rPr>
        <w:t xml:space="preserve">multinational </w:t>
      </w:r>
      <w:r w:rsidRPr="005011E0">
        <w:rPr>
          <w:rFonts w:ascii="Arial" w:hAnsi="Arial" w:cs="Arial"/>
          <w:sz w:val="24"/>
          <w:szCs w:val="24"/>
        </w:rPr>
        <w:t xml:space="preserve">organisations </w:t>
      </w:r>
      <w:r w:rsidR="005151E2">
        <w:rPr>
          <w:rFonts w:ascii="Arial" w:hAnsi="Arial" w:cs="Arial"/>
          <w:sz w:val="24"/>
          <w:szCs w:val="24"/>
        </w:rPr>
        <w:t xml:space="preserve">all </w:t>
      </w:r>
      <w:r w:rsidRPr="005011E0">
        <w:rPr>
          <w:rFonts w:ascii="Arial" w:hAnsi="Arial" w:cs="Arial"/>
          <w:sz w:val="24"/>
          <w:szCs w:val="24"/>
        </w:rPr>
        <w:t>the</w:t>
      </w:r>
      <w:r w:rsidR="005151E2">
        <w:rPr>
          <w:rFonts w:ascii="Arial" w:hAnsi="Arial" w:cs="Arial"/>
          <w:sz w:val="24"/>
          <w:szCs w:val="24"/>
        </w:rPr>
        <w:t xml:space="preserve"> groups</w:t>
      </w:r>
      <w:r w:rsidRPr="005011E0">
        <w:rPr>
          <w:rFonts w:ascii="Arial" w:hAnsi="Arial" w:cs="Arial"/>
          <w:sz w:val="24"/>
          <w:szCs w:val="24"/>
        </w:rPr>
        <w:t xml:space="preserve"> </w:t>
      </w:r>
      <w:r w:rsidR="005151E2">
        <w:rPr>
          <w:rFonts w:ascii="Arial" w:hAnsi="Arial" w:cs="Arial"/>
          <w:sz w:val="24"/>
          <w:szCs w:val="24"/>
        </w:rPr>
        <w:t>identified</w:t>
      </w:r>
      <w:r w:rsidR="005151E2" w:rsidRPr="005011E0">
        <w:rPr>
          <w:rFonts w:ascii="Arial" w:hAnsi="Arial" w:cs="Arial"/>
          <w:sz w:val="24"/>
          <w:szCs w:val="24"/>
        </w:rPr>
        <w:t xml:space="preserve"> </w:t>
      </w:r>
      <w:r w:rsidR="00A879F2" w:rsidRPr="005011E0">
        <w:rPr>
          <w:rFonts w:ascii="Arial" w:hAnsi="Arial" w:cs="Arial"/>
          <w:sz w:val="24"/>
          <w:szCs w:val="24"/>
        </w:rPr>
        <w:t>for their assignment projects</w:t>
      </w:r>
      <w:r w:rsidRPr="005011E0">
        <w:rPr>
          <w:rFonts w:ascii="Arial" w:hAnsi="Arial" w:cs="Arial"/>
          <w:sz w:val="24"/>
          <w:szCs w:val="24"/>
        </w:rPr>
        <w:t xml:space="preserve"> </w:t>
      </w:r>
      <w:r w:rsidR="3EBEE8D9" w:rsidRPr="005011E0">
        <w:rPr>
          <w:rFonts w:ascii="Arial" w:hAnsi="Arial" w:cs="Arial"/>
          <w:sz w:val="24"/>
          <w:szCs w:val="24"/>
        </w:rPr>
        <w:t>were</w:t>
      </w:r>
      <w:r w:rsidR="3923A513" w:rsidRPr="00D97252">
        <w:rPr>
          <w:rFonts w:ascii="Arial" w:hAnsi="Arial" w:cs="Arial"/>
          <w:sz w:val="24"/>
          <w:szCs w:val="24"/>
        </w:rPr>
        <w:t xml:space="preserve"> </w:t>
      </w:r>
      <w:r w:rsidRPr="005011E0">
        <w:rPr>
          <w:rFonts w:ascii="Arial" w:hAnsi="Arial" w:cs="Arial"/>
          <w:sz w:val="24"/>
          <w:szCs w:val="24"/>
        </w:rPr>
        <w:t xml:space="preserve">grappling with </w:t>
      </w:r>
      <w:r w:rsidR="00A879F2" w:rsidRPr="005011E0">
        <w:rPr>
          <w:rFonts w:ascii="Arial" w:hAnsi="Arial" w:cs="Arial"/>
          <w:sz w:val="24"/>
          <w:szCs w:val="24"/>
        </w:rPr>
        <w:t xml:space="preserve">serious </w:t>
      </w:r>
      <w:r w:rsidR="002365AB">
        <w:rPr>
          <w:rFonts w:ascii="Arial" w:hAnsi="Arial" w:cs="Arial"/>
          <w:sz w:val="24"/>
          <w:szCs w:val="24"/>
        </w:rPr>
        <w:t xml:space="preserve">workplace </w:t>
      </w:r>
      <w:r w:rsidRPr="005011E0">
        <w:rPr>
          <w:rFonts w:ascii="Arial" w:hAnsi="Arial" w:cs="Arial"/>
          <w:sz w:val="24"/>
          <w:szCs w:val="24"/>
        </w:rPr>
        <w:t>gender inequality</w:t>
      </w:r>
      <w:r w:rsidR="00A879F2" w:rsidRPr="005011E0">
        <w:rPr>
          <w:rFonts w:ascii="Arial" w:hAnsi="Arial" w:cs="Arial"/>
          <w:sz w:val="24"/>
          <w:szCs w:val="24"/>
        </w:rPr>
        <w:t xml:space="preserve"> issues</w:t>
      </w:r>
      <w:r w:rsidRPr="005011E0">
        <w:rPr>
          <w:rFonts w:ascii="Arial" w:hAnsi="Arial" w:cs="Arial"/>
          <w:sz w:val="24"/>
          <w:szCs w:val="24"/>
        </w:rPr>
        <w:t>, which the</w:t>
      </w:r>
      <w:r w:rsidR="00A879F2" w:rsidRPr="005011E0">
        <w:rPr>
          <w:rFonts w:ascii="Arial" w:hAnsi="Arial" w:cs="Arial"/>
          <w:sz w:val="24"/>
          <w:szCs w:val="24"/>
        </w:rPr>
        <w:t>y</w:t>
      </w:r>
      <w:r w:rsidRPr="005011E0">
        <w:rPr>
          <w:rFonts w:ascii="Arial" w:hAnsi="Arial" w:cs="Arial"/>
          <w:sz w:val="24"/>
          <w:szCs w:val="24"/>
        </w:rPr>
        <w:t xml:space="preserve"> demonstrate</w:t>
      </w:r>
      <w:r w:rsidR="3923A513" w:rsidRPr="005011E0">
        <w:rPr>
          <w:rFonts w:ascii="Arial" w:hAnsi="Arial" w:cs="Arial"/>
          <w:sz w:val="24"/>
          <w:szCs w:val="24"/>
        </w:rPr>
        <w:t>d in their research</w:t>
      </w:r>
      <w:r w:rsidR="760CC397" w:rsidRPr="005011E0">
        <w:rPr>
          <w:rFonts w:ascii="Arial" w:hAnsi="Arial" w:cs="Arial"/>
          <w:sz w:val="24"/>
          <w:szCs w:val="24"/>
        </w:rPr>
        <w:t>.</w:t>
      </w:r>
      <w:r w:rsidR="252B828B" w:rsidRPr="005011E0">
        <w:rPr>
          <w:rFonts w:ascii="Arial" w:hAnsi="Arial" w:cs="Arial"/>
          <w:sz w:val="24"/>
          <w:szCs w:val="24"/>
        </w:rPr>
        <w:t xml:space="preserve"> Not only </w:t>
      </w:r>
      <w:r w:rsidR="26E727D1" w:rsidRPr="005011E0">
        <w:rPr>
          <w:rFonts w:ascii="Arial" w:hAnsi="Arial" w:cs="Arial"/>
          <w:sz w:val="24"/>
          <w:szCs w:val="24"/>
        </w:rPr>
        <w:t>did they look at organisational sources</w:t>
      </w:r>
      <w:r w:rsidR="005151E2">
        <w:rPr>
          <w:rFonts w:ascii="Arial" w:hAnsi="Arial" w:cs="Arial"/>
          <w:sz w:val="24"/>
          <w:szCs w:val="24"/>
        </w:rPr>
        <w:t xml:space="preserve"> for information</w:t>
      </w:r>
      <w:r w:rsidR="26E727D1" w:rsidRPr="005011E0">
        <w:rPr>
          <w:rFonts w:ascii="Arial" w:hAnsi="Arial" w:cs="Arial"/>
          <w:sz w:val="24"/>
          <w:szCs w:val="24"/>
        </w:rPr>
        <w:t xml:space="preserve">, </w:t>
      </w:r>
      <w:r w:rsidR="31136A8D" w:rsidRPr="00D97252">
        <w:rPr>
          <w:rFonts w:ascii="Arial" w:hAnsi="Arial" w:cs="Arial"/>
          <w:sz w:val="24"/>
          <w:szCs w:val="24"/>
        </w:rPr>
        <w:t>but</w:t>
      </w:r>
      <w:r w:rsidR="26E727D1" w:rsidRPr="005011E0">
        <w:rPr>
          <w:rFonts w:ascii="Arial" w:hAnsi="Arial" w:cs="Arial"/>
          <w:sz w:val="24"/>
          <w:szCs w:val="24"/>
        </w:rPr>
        <w:t xml:space="preserve"> </w:t>
      </w:r>
      <w:r w:rsidR="005151E2">
        <w:rPr>
          <w:rFonts w:ascii="Arial" w:hAnsi="Arial" w:cs="Arial"/>
          <w:sz w:val="24"/>
          <w:szCs w:val="24"/>
        </w:rPr>
        <w:t xml:space="preserve">they </w:t>
      </w:r>
      <w:r w:rsidR="26E727D1" w:rsidRPr="005011E0">
        <w:rPr>
          <w:rFonts w:ascii="Arial" w:hAnsi="Arial" w:cs="Arial"/>
          <w:sz w:val="24"/>
          <w:szCs w:val="24"/>
        </w:rPr>
        <w:t xml:space="preserve">also </w:t>
      </w:r>
      <w:r w:rsidR="27F70FB8" w:rsidRPr="00D97252">
        <w:rPr>
          <w:rFonts w:ascii="Arial" w:eastAsia="Arial" w:hAnsi="Arial" w:cs="Arial"/>
          <w:sz w:val="24"/>
          <w:szCs w:val="24"/>
        </w:rPr>
        <w:t>uncovered information from</w:t>
      </w:r>
      <w:r w:rsidR="26E727D1" w:rsidRPr="00D97252">
        <w:rPr>
          <w:rFonts w:ascii="Arial" w:eastAsia="Arial" w:hAnsi="Arial" w:cs="Arial"/>
          <w:sz w:val="24"/>
          <w:szCs w:val="24"/>
        </w:rPr>
        <w:t xml:space="preserve"> the</w:t>
      </w:r>
      <w:r w:rsidR="27F70FB8" w:rsidRPr="00D97252">
        <w:rPr>
          <w:rFonts w:ascii="Arial" w:eastAsia="Arial" w:hAnsi="Arial" w:cs="Arial"/>
          <w:sz w:val="24"/>
          <w:szCs w:val="24"/>
        </w:rPr>
        <w:t xml:space="preserve"> social media</w:t>
      </w:r>
      <w:r w:rsidR="26E727D1" w:rsidRPr="00D97252">
        <w:rPr>
          <w:rFonts w:ascii="Arial" w:eastAsia="Arial" w:hAnsi="Arial" w:cs="Arial"/>
          <w:sz w:val="24"/>
          <w:szCs w:val="24"/>
        </w:rPr>
        <w:t xml:space="preserve"> backlash</w:t>
      </w:r>
      <w:r w:rsidR="14D41565" w:rsidRPr="00D97252">
        <w:rPr>
          <w:rFonts w:ascii="Arial" w:eastAsia="Arial" w:hAnsi="Arial" w:cs="Arial"/>
          <w:sz w:val="24"/>
          <w:szCs w:val="24"/>
        </w:rPr>
        <w:t xml:space="preserve"> </w:t>
      </w:r>
      <w:r w:rsidR="31136A8D" w:rsidRPr="00D97252">
        <w:rPr>
          <w:rFonts w:ascii="Arial" w:eastAsia="Arial" w:hAnsi="Arial" w:cs="Arial"/>
          <w:sz w:val="24"/>
          <w:szCs w:val="24"/>
        </w:rPr>
        <w:t>that</w:t>
      </w:r>
      <w:r w:rsidR="14D41565" w:rsidRPr="00D97252">
        <w:rPr>
          <w:rFonts w:ascii="Arial" w:eastAsia="Arial" w:hAnsi="Arial" w:cs="Arial"/>
          <w:sz w:val="24"/>
          <w:szCs w:val="24"/>
        </w:rPr>
        <w:t xml:space="preserve"> BIC</w:t>
      </w:r>
      <w:r w:rsidR="00B3722E">
        <w:rPr>
          <w:rFonts w:ascii="Arial" w:eastAsia="Arial" w:hAnsi="Arial" w:cs="Arial"/>
          <w:sz w:val="24"/>
          <w:szCs w:val="24"/>
        </w:rPr>
        <w:t xml:space="preserve"> had endured so that they</w:t>
      </w:r>
      <w:r w:rsidR="14D41565" w:rsidRPr="00D97252">
        <w:rPr>
          <w:rFonts w:ascii="Arial" w:eastAsia="Arial" w:hAnsi="Arial" w:cs="Arial"/>
          <w:sz w:val="24"/>
          <w:szCs w:val="24"/>
        </w:rPr>
        <w:t xml:space="preserve"> </w:t>
      </w:r>
      <w:r w:rsidR="737131C1" w:rsidRPr="00D97252">
        <w:rPr>
          <w:rFonts w:ascii="Arial" w:eastAsia="Arial" w:hAnsi="Arial" w:cs="Arial"/>
          <w:sz w:val="24"/>
          <w:szCs w:val="24"/>
        </w:rPr>
        <w:t xml:space="preserve">could </w:t>
      </w:r>
      <w:r w:rsidR="14D41565" w:rsidRPr="00D97252">
        <w:rPr>
          <w:rFonts w:ascii="Arial" w:eastAsia="Arial" w:hAnsi="Arial" w:cs="Arial"/>
          <w:sz w:val="24"/>
          <w:szCs w:val="24"/>
        </w:rPr>
        <w:t>interrogate the manufacturer’s approach to gender inequality in the workplace</w:t>
      </w:r>
      <w:r w:rsidR="27F70FB8" w:rsidRPr="00D97252">
        <w:rPr>
          <w:rFonts w:ascii="Arial" w:eastAsia="Arial" w:hAnsi="Arial" w:cs="Arial"/>
          <w:sz w:val="24"/>
          <w:szCs w:val="24"/>
        </w:rPr>
        <w:t>.</w:t>
      </w:r>
      <w:r w:rsidR="26E727D1" w:rsidRPr="00D97252">
        <w:rPr>
          <w:rFonts w:ascii="Arial" w:eastAsia="Arial" w:hAnsi="Arial" w:cs="Arial"/>
          <w:sz w:val="24"/>
          <w:szCs w:val="24"/>
        </w:rPr>
        <w:t xml:space="preserve"> </w:t>
      </w:r>
    </w:p>
    <w:p w14:paraId="3B843778" w14:textId="376755AA" w:rsidR="004A77C8" w:rsidRDefault="183A27B3" w:rsidP="00D13C53">
      <w:pPr>
        <w:spacing w:line="360" w:lineRule="auto"/>
        <w:jc w:val="both"/>
        <w:rPr>
          <w:rFonts w:ascii="Arial" w:hAnsi="Arial" w:cs="Arial"/>
          <w:sz w:val="24"/>
          <w:szCs w:val="24"/>
        </w:rPr>
      </w:pPr>
      <w:r w:rsidRPr="00D97252">
        <w:rPr>
          <w:rFonts w:ascii="Arial" w:eastAsia="Arial" w:hAnsi="Arial" w:cs="Arial"/>
          <w:sz w:val="24"/>
          <w:szCs w:val="24"/>
        </w:rPr>
        <w:t xml:space="preserve">The Women Rise group spoke to </w:t>
      </w:r>
      <w:r w:rsidR="79F45D1C" w:rsidRPr="00D97252">
        <w:rPr>
          <w:rFonts w:ascii="Arial" w:eastAsia="Arial" w:hAnsi="Arial" w:cs="Arial"/>
          <w:sz w:val="24"/>
          <w:szCs w:val="24"/>
        </w:rPr>
        <w:t xml:space="preserve">different </w:t>
      </w:r>
      <w:r w:rsidRPr="00D97252">
        <w:rPr>
          <w:rFonts w:ascii="Arial" w:eastAsia="Arial" w:hAnsi="Arial" w:cs="Arial"/>
          <w:sz w:val="24"/>
          <w:szCs w:val="24"/>
        </w:rPr>
        <w:t xml:space="preserve">Uber drivers and </w:t>
      </w:r>
      <w:r w:rsidR="79F45D1C" w:rsidRPr="00D97252">
        <w:rPr>
          <w:rFonts w:ascii="Arial" w:eastAsia="Arial" w:hAnsi="Arial" w:cs="Arial"/>
          <w:sz w:val="24"/>
          <w:szCs w:val="24"/>
        </w:rPr>
        <w:t xml:space="preserve">a number of </w:t>
      </w:r>
      <w:r w:rsidRPr="00D97252">
        <w:rPr>
          <w:rFonts w:ascii="Arial" w:eastAsia="Arial" w:hAnsi="Arial" w:cs="Arial"/>
          <w:sz w:val="24"/>
          <w:szCs w:val="24"/>
        </w:rPr>
        <w:t xml:space="preserve">users of the cab hailing service to </w:t>
      </w:r>
      <w:r w:rsidR="3DD43481" w:rsidRPr="00D97252">
        <w:rPr>
          <w:rFonts w:ascii="Arial" w:eastAsia="Arial" w:hAnsi="Arial" w:cs="Arial"/>
          <w:sz w:val="24"/>
          <w:szCs w:val="24"/>
        </w:rPr>
        <w:t>inte</w:t>
      </w:r>
      <w:r w:rsidR="16441490" w:rsidRPr="00D97252">
        <w:rPr>
          <w:rFonts w:ascii="Arial" w:eastAsia="Arial" w:hAnsi="Arial" w:cs="Arial"/>
          <w:sz w:val="24"/>
          <w:szCs w:val="24"/>
        </w:rPr>
        <w:t xml:space="preserve">rrogate </w:t>
      </w:r>
      <w:r w:rsidR="79F45D1C" w:rsidRPr="00D97252">
        <w:rPr>
          <w:rFonts w:ascii="Arial" w:eastAsia="Arial" w:hAnsi="Arial" w:cs="Arial"/>
          <w:sz w:val="24"/>
          <w:szCs w:val="24"/>
        </w:rPr>
        <w:t>th</w:t>
      </w:r>
      <w:r w:rsidR="47801814" w:rsidRPr="00D97252">
        <w:rPr>
          <w:rFonts w:ascii="Arial" w:eastAsia="Arial" w:hAnsi="Arial" w:cs="Arial"/>
          <w:sz w:val="24"/>
          <w:szCs w:val="24"/>
        </w:rPr>
        <w:t>eir</w:t>
      </w:r>
      <w:r w:rsidRPr="00D97252">
        <w:rPr>
          <w:rFonts w:ascii="Arial" w:eastAsia="Arial" w:hAnsi="Arial" w:cs="Arial"/>
          <w:sz w:val="24"/>
          <w:szCs w:val="24"/>
        </w:rPr>
        <w:t xml:space="preserve"> </w:t>
      </w:r>
      <w:r w:rsidR="5BFB3944" w:rsidRPr="00D97252">
        <w:rPr>
          <w:rFonts w:ascii="Arial" w:eastAsia="Arial" w:hAnsi="Arial" w:cs="Arial"/>
          <w:sz w:val="24"/>
          <w:szCs w:val="24"/>
        </w:rPr>
        <w:t xml:space="preserve">perceptions </w:t>
      </w:r>
      <w:r w:rsidR="47801814" w:rsidRPr="00D97252">
        <w:rPr>
          <w:rFonts w:ascii="Arial" w:eastAsia="Arial" w:hAnsi="Arial" w:cs="Arial"/>
          <w:sz w:val="24"/>
          <w:szCs w:val="24"/>
        </w:rPr>
        <w:t>of</w:t>
      </w:r>
      <w:r w:rsidR="5BFB3944" w:rsidRPr="00D97252">
        <w:rPr>
          <w:rFonts w:ascii="Arial" w:eastAsia="Arial" w:hAnsi="Arial" w:cs="Arial"/>
          <w:sz w:val="24"/>
          <w:szCs w:val="24"/>
        </w:rPr>
        <w:t xml:space="preserve"> female drivers, </w:t>
      </w:r>
      <w:r w:rsidR="47801814" w:rsidRPr="00D97252">
        <w:rPr>
          <w:rFonts w:ascii="Arial" w:eastAsia="Arial" w:hAnsi="Arial" w:cs="Arial"/>
          <w:sz w:val="24"/>
          <w:szCs w:val="24"/>
        </w:rPr>
        <w:t>the scarcity</w:t>
      </w:r>
      <w:r w:rsidR="16441490" w:rsidRPr="00D97252">
        <w:rPr>
          <w:rFonts w:ascii="Arial" w:eastAsia="Arial" w:hAnsi="Arial" w:cs="Arial"/>
          <w:sz w:val="24"/>
          <w:szCs w:val="24"/>
        </w:rPr>
        <w:t xml:space="preserve"> of </w:t>
      </w:r>
      <w:r w:rsidR="16441490" w:rsidRPr="00D97252">
        <w:rPr>
          <w:rFonts w:ascii="Arial" w:eastAsia="Arial" w:hAnsi="Arial" w:cs="Arial"/>
          <w:sz w:val="24"/>
          <w:szCs w:val="24"/>
        </w:rPr>
        <w:lastRenderedPageBreak/>
        <w:t>these drivers</w:t>
      </w:r>
      <w:r w:rsidR="47801814" w:rsidRPr="00D97252">
        <w:rPr>
          <w:rFonts w:ascii="Arial" w:eastAsia="Arial" w:hAnsi="Arial" w:cs="Arial"/>
          <w:sz w:val="24"/>
          <w:szCs w:val="24"/>
        </w:rPr>
        <w:t xml:space="preserve"> </w:t>
      </w:r>
      <w:r w:rsidR="538FE920" w:rsidRPr="00D97252">
        <w:rPr>
          <w:rFonts w:ascii="Arial" w:eastAsia="Arial" w:hAnsi="Arial" w:cs="Arial"/>
          <w:sz w:val="24"/>
          <w:szCs w:val="24"/>
        </w:rPr>
        <w:t xml:space="preserve">and </w:t>
      </w:r>
      <w:r w:rsidR="16441490" w:rsidRPr="00D97252">
        <w:rPr>
          <w:rFonts w:ascii="Arial" w:eastAsia="Arial" w:hAnsi="Arial" w:cs="Arial"/>
          <w:sz w:val="24"/>
          <w:szCs w:val="24"/>
        </w:rPr>
        <w:t>the comparison of</w:t>
      </w:r>
      <w:r w:rsidR="538FE920" w:rsidRPr="00D97252">
        <w:rPr>
          <w:rFonts w:ascii="Arial" w:eastAsia="Arial" w:hAnsi="Arial" w:cs="Arial"/>
          <w:sz w:val="24"/>
          <w:szCs w:val="24"/>
        </w:rPr>
        <w:t xml:space="preserve"> South African narratives to </w:t>
      </w:r>
      <w:r w:rsidR="5BFB3944" w:rsidRPr="00D97252">
        <w:rPr>
          <w:rFonts w:ascii="Arial" w:eastAsia="Arial" w:hAnsi="Arial" w:cs="Arial"/>
          <w:sz w:val="24"/>
          <w:szCs w:val="24"/>
        </w:rPr>
        <w:t xml:space="preserve">some international case studies </w:t>
      </w:r>
      <w:r w:rsidR="07B60C53" w:rsidRPr="00D97252">
        <w:rPr>
          <w:rFonts w:ascii="Arial" w:eastAsia="Arial" w:hAnsi="Arial" w:cs="Arial"/>
          <w:sz w:val="24"/>
          <w:szCs w:val="24"/>
        </w:rPr>
        <w:t xml:space="preserve">in countries </w:t>
      </w:r>
      <w:r w:rsidR="49710768" w:rsidRPr="00D97252">
        <w:rPr>
          <w:rFonts w:ascii="Arial" w:eastAsia="Arial" w:hAnsi="Arial" w:cs="Arial"/>
          <w:sz w:val="24"/>
          <w:szCs w:val="24"/>
        </w:rPr>
        <w:t>such as Saudi Arabia</w:t>
      </w:r>
      <w:r w:rsidR="32CD8F6A" w:rsidRPr="00D97252">
        <w:rPr>
          <w:rFonts w:ascii="Arial" w:eastAsia="Arial" w:hAnsi="Arial" w:cs="Arial"/>
          <w:sz w:val="24"/>
          <w:szCs w:val="24"/>
        </w:rPr>
        <w:t>.</w:t>
      </w:r>
      <w:r w:rsidR="26E727D1" w:rsidRPr="00D97252">
        <w:rPr>
          <w:rFonts w:ascii="Arial" w:eastAsia="Arial" w:hAnsi="Arial" w:cs="Arial"/>
          <w:sz w:val="24"/>
          <w:szCs w:val="24"/>
        </w:rPr>
        <w:t xml:space="preserve"> </w:t>
      </w:r>
      <w:r w:rsidR="006C07F6" w:rsidRPr="005011E0">
        <w:rPr>
          <w:rFonts w:ascii="Arial" w:hAnsi="Arial" w:cs="Arial"/>
          <w:sz w:val="24"/>
          <w:szCs w:val="24"/>
        </w:rPr>
        <w:t xml:space="preserve">The manner in which the </w:t>
      </w:r>
      <w:r w:rsidR="002365AB">
        <w:rPr>
          <w:rFonts w:ascii="Arial" w:hAnsi="Arial" w:cs="Arial"/>
          <w:sz w:val="24"/>
          <w:szCs w:val="24"/>
        </w:rPr>
        <w:t xml:space="preserve">overall campaigns were presented, including both the </w:t>
      </w:r>
      <w:r w:rsidR="006C07F6" w:rsidRPr="005011E0">
        <w:rPr>
          <w:rFonts w:ascii="Arial" w:hAnsi="Arial" w:cs="Arial"/>
          <w:sz w:val="24"/>
          <w:szCs w:val="24"/>
        </w:rPr>
        <w:t>visuals and content</w:t>
      </w:r>
      <w:r w:rsidR="002365AB">
        <w:rPr>
          <w:rFonts w:ascii="Arial" w:hAnsi="Arial" w:cs="Arial"/>
          <w:sz w:val="24"/>
          <w:szCs w:val="24"/>
        </w:rPr>
        <w:t>,</w:t>
      </w:r>
      <w:r w:rsidR="006C07F6" w:rsidRPr="005011E0">
        <w:rPr>
          <w:rFonts w:ascii="Arial" w:hAnsi="Arial" w:cs="Arial"/>
          <w:sz w:val="24"/>
          <w:szCs w:val="24"/>
        </w:rPr>
        <w:t xml:space="preserve"> was seamless</w:t>
      </w:r>
      <w:r w:rsidR="002365AB">
        <w:rPr>
          <w:rFonts w:ascii="Arial" w:hAnsi="Arial" w:cs="Arial"/>
          <w:sz w:val="24"/>
          <w:szCs w:val="24"/>
        </w:rPr>
        <w:t xml:space="preserve"> i.e. </w:t>
      </w:r>
      <w:r w:rsidR="005151E2">
        <w:rPr>
          <w:rFonts w:ascii="Arial" w:hAnsi="Arial" w:cs="Arial"/>
          <w:sz w:val="24"/>
          <w:szCs w:val="24"/>
        </w:rPr>
        <w:t>it resembled a single holistic campaign and not the sum of its parts</w:t>
      </w:r>
      <w:r w:rsidR="002365AB">
        <w:rPr>
          <w:rFonts w:ascii="Arial" w:hAnsi="Arial" w:cs="Arial"/>
          <w:sz w:val="24"/>
          <w:szCs w:val="24"/>
        </w:rPr>
        <w:t>.</w:t>
      </w:r>
      <w:r w:rsidR="006C07F6" w:rsidRPr="005011E0">
        <w:rPr>
          <w:rFonts w:ascii="Arial" w:hAnsi="Arial" w:cs="Arial"/>
          <w:sz w:val="24"/>
          <w:szCs w:val="24"/>
        </w:rPr>
        <w:t xml:space="preserve"> </w:t>
      </w:r>
      <w:r w:rsidR="002365AB">
        <w:rPr>
          <w:rFonts w:ascii="Arial" w:hAnsi="Arial" w:cs="Arial"/>
          <w:sz w:val="24"/>
          <w:szCs w:val="24"/>
        </w:rPr>
        <w:t>T</w:t>
      </w:r>
      <w:r w:rsidR="006C07F6" w:rsidRPr="005011E0">
        <w:rPr>
          <w:rFonts w:ascii="Arial" w:hAnsi="Arial" w:cs="Arial"/>
          <w:sz w:val="24"/>
          <w:szCs w:val="24"/>
        </w:rPr>
        <w:t>he visual representations of the campaign</w:t>
      </w:r>
      <w:r w:rsidR="002365AB">
        <w:rPr>
          <w:rFonts w:ascii="Arial" w:hAnsi="Arial" w:cs="Arial"/>
          <w:sz w:val="24"/>
          <w:szCs w:val="24"/>
        </w:rPr>
        <w:t xml:space="preserve"> communication strategies during the presentation</w:t>
      </w:r>
      <w:r w:rsidR="006C07F6" w:rsidRPr="005011E0">
        <w:rPr>
          <w:rFonts w:ascii="Arial" w:hAnsi="Arial" w:cs="Arial"/>
          <w:sz w:val="24"/>
          <w:szCs w:val="24"/>
        </w:rPr>
        <w:t xml:space="preserve"> </w:t>
      </w:r>
      <w:r w:rsidR="002C6A1D" w:rsidRPr="005011E0">
        <w:rPr>
          <w:rFonts w:ascii="Arial" w:hAnsi="Arial" w:cs="Arial"/>
          <w:sz w:val="24"/>
          <w:szCs w:val="24"/>
        </w:rPr>
        <w:t xml:space="preserve">pitches </w:t>
      </w:r>
      <w:r w:rsidR="006C07F6" w:rsidRPr="005011E0">
        <w:rPr>
          <w:rFonts w:ascii="Arial" w:hAnsi="Arial" w:cs="Arial"/>
          <w:sz w:val="24"/>
          <w:szCs w:val="24"/>
        </w:rPr>
        <w:t>conveyed the message</w:t>
      </w:r>
      <w:r w:rsidR="005151E2">
        <w:rPr>
          <w:rFonts w:ascii="Arial" w:hAnsi="Arial" w:cs="Arial"/>
          <w:sz w:val="24"/>
          <w:szCs w:val="24"/>
        </w:rPr>
        <w:t>s</w:t>
      </w:r>
      <w:r w:rsidR="006C07F6" w:rsidRPr="005011E0">
        <w:rPr>
          <w:rFonts w:ascii="Arial" w:hAnsi="Arial" w:cs="Arial"/>
          <w:sz w:val="24"/>
          <w:szCs w:val="24"/>
        </w:rPr>
        <w:t xml:space="preserve"> the groups </w:t>
      </w:r>
      <w:r w:rsidR="002C6A1D" w:rsidRPr="005011E0">
        <w:rPr>
          <w:rFonts w:ascii="Arial" w:hAnsi="Arial" w:cs="Arial"/>
          <w:sz w:val="24"/>
          <w:szCs w:val="24"/>
        </w:rPr>
        <w:t xml:space="preserve">aimed </w:t>
      </w:r>
      <w:r w:rsidR="006C07F6" w:rsidRPr="005011E0">
        <w:rPr>
          <w:rFonts w:ascii="Arial" w:hAnsi="Arial" w:cs="Arial"/>
          <w:sz w:val="24"/>
          <w:szCs w:val="24"/>
        </w:rPr>
        <w:t>to put across</w:t>
      </w:r>
      <w:r w:rsidR="002C6A1D" w:rsidRPr="005011E0">
        <w:rPr>
          <w:rFonts w:ascii="Arial" w:hAnsi="Arial" w:cs="Arial"/>
          <w:sz w:val="24"/>
          <w:szCs w:val="24"/>
        </w:rPr>
        <w:t xml:space="preserve"> very clearly</w:t>
      </w:r>
      <w:r w:rsidR="002365AB">
        <w:rPr>
          <w:rFonts w:ascii="Arial" w:hAnsi="Arial" w:cs="Arial"/>
          <w:sz w:val="24"/>
          <w:szCs w:val="24"/>
        </w:rPr>
        <w:t>, even with minimal content</w:t>
      </w:r>
      <w:r w:rsidR="006C07F6" w:rsidRPr="005011E0">
        <w:rPr>
          <w:rFonts w:ascii="Arial" w:hAnsi="Arial" w:cs="Arial"/>
          <w:sz w:val="24"/>
          <w:szCs w:val="24"/>
        </w:rPr>
        <w:t xml:space="preserve">. </w:t>
      </w:r>
    </w:p>
    <w:p w14:paraId="65A1CDCD" w14:textId="3826E818" w:rsidR="00351742" w:rsidRPr="00D97252" w:rsidRDefault="526A2A02" w:rsidP="00D13C53">
      <w:pPr>
        <w:spacing w:line="360" w:lineRule="auto"/>
        <w:jc w:val="both"/>
        <w:rPr>
          <w:rFonts w:ascii="Arial" w:hAnsi="Arial" w:cs="Arial"/>
          <w:sz w:val="24"/>
          <w:szCs w:val="24"/>
        </w:rPr>
      </w:pPr>
      <w:r w:rsidRPr="005011E0">
        <w:rPr>
          <w:rFonts w:ascii="Arial" w:hAnsi="Arial" w:cs="Arial"/>
          <w:sz w:val="24"/>
          <w:szCs w:val="24"/>
        </w:rPr>
        <w:t xml:space="preserve">Colourless Thoughts as a campaign concept </w:t>
      </w:r>
      <w:r w:rsidR="5E68154E" w:rsidRPr="00D97252">
        <w:rPr>
          <w:rFonts w:ascii="Arial" w:eastAsia="Arial" w:hAnsi="Arial" w:cs="Arial"/>
          <w:sz w:val="24"/>
          <w:szCs w:val="24"/>
        </w:rPr>
        <w:t>advocated that</w:t>
      </w:r>
      <w:r w:rsidR="7EF22557" w:rsidRPr="00D97252">
        <w:rPr>
          <w:rFonts w:ascii="Arial" w:eastAsia="Arial" w:hAnsi="Arial" w:cs="Arial"/>
          <w:sz w:val="24"/>
          <w:szCs w:val="24"/>
        </w:rPr>
        <w:t xml:space="preserve"> women do not want to be boxed in or labelled</w:t>
      </w:r>
      <w:r w:rsidR="5E68154E" w:rsidRPr="00D97252">
        <w:rPr>
          <w:rFonts w:ascii="Arial" w:eastAsia="Arial" w:hAnsi="Arial" w:cs="Arial"/>
          <w:sz w:val="24"/>
          <w:szCs w:val="24"/>
        </w:rPr>
        <w:t>, and</w:t>
      </w:r>
      <w:r w:rsidR="7EF22557" w:rsidRPr="00D97252">
        <w:rPr>
          <w:rFonts w:ascii="Arial" w:eastAsia="Arial" w:hAnsi="Arial" w:cs="Arial"/>
          <w:sz w:val="24"/>
          <w:szCs w:val="24"/>
        </w:rPr>
        <w:t xml:space="preserve"> </w:t>
      </w:r>
      <w:r w:rsidR="5E68154E" w:rsidRPr="00D97252">
        <w:rPr>
          <w:rFonts w:ascii="Arial" w:eastAsia="Arial" w:hAnsi="Arial" w:cs="Arial"/>
          <w:sz w:val="24"/>
          <w:szCs w:val="24"/>
        </w:rPr>
        <w:t>t</w:t>
      </w:r>
      <w:r w:rsidR="7EF22557" w:rsidRPr="00D97252">
        <w:rPr>
          <w:rFonts w:ascii="Arial" w:eastAsia="Arial" w:hAnsi="Arial" w:cs="Arial"/>
          <w:sz w:val="24"/>
          <w:szCs w:val="24"/>
        </w:rPr>
        <w:t>hat they do not have to think like men</w:t>
      </w:r>
      <w:r w:rsidR="28904908" w:rsidRPr="00D97252">
        <w:rPr>
          <w:rFonts w:ascii="Arial" w:eastAsia="Arial" w:hAnsi="Arial" w:cs="Arial"/>
          <w:sz w:val="24"/>
          <w:szCs w:val="24"/>
        </w:rPr>
        <w:t xml:space="preserve"> for</w:t>
      </w:r>
      <w:r w:rsidR="7EF22557" w:rsidRPr="00D97252">
        <w:rPr>
          <w:rFonts w:ascii="Arial" w:eastAsia="Arial" w:hAnsi="Arial" w:cs="Arial"/>
          <w:sz w:val="24"/>
          <w:szCs w:val="24"/>
        </w:rPr>
        <w:t xml:space="preserve"> their thoughts </w:t>
      </w:r>
      <w:r w:rsidR="28904908" w:rsidRPr="00D97252">
        <w:rPr>
          <w:rFonts w:ascii="Arial" w:eastAsia="Arial" w:hAnsi="Arial" w:cs="Arial"/>
          <w:sz w:val="24"/>
          <w:szCs w:val="24"/>
        </w:rPr>
        <w:t>to be</w:t>
      </w:r>
      <w:r w:rsidR="7EF22557" w:rsidRPr="00D97252">
        <w:rPr>
          <w:rFonts w:ascii="Arial" w:eastAsia="Arial" w:hAnsi="Arial" w:cs="Arial"/>
          <w:sz w:val="24"/>
          <w:szCs w:val="24"/>
        </w:rPr>
        <w:t xml:space="preserve"> valid</w:t>
      </w:r>
      <w:r w:rsidR="5E68154E" w:rsidRPr="00D97252">
        <w:rPr>
          <w:rFonts w:ascii="Arial" w:eastAsia="Arial" w:hAnsi="Arial" w:cs="Arial"/>
          <w:sz w:val="24"/>
          <w:szCs w:val="24"/>
        </w:rPr>
        <w:t>.</w:t>
      </w:r>
      <w:r w:rsidR="22B45CFB" w:rsidRPr="00D97252">
        <w:rPr>
          <w:rFonts w:ascii="Arial" w:eastAsia="Arial" w:hAnsi="Arial" w:cs="Arial"/>
          <w:sz w:val="24"/>
          <w:szCs w:val="24"/>
        </w:rPr>
        <w:t xml:space="preserve"> Their visuals </w:t>
      </w:r>
      <w:r w:rsidR="5A44E208" w:rsidRPr="00D97252">
        <w:rPr>
          <w:rFonts w:ascii="Arial" w:eastAsia="Arial" w:hAnsi="Arial" w:cs="Arial"/>
          <w:sz w:val="24"/>
          <w:szCs w:val="24"/>
        </w:rPr>
        <w:t>reflected</w:t>
      </w:r>
      <w:r w:rsidR="2070F383" w:rsidRPr="00D97252">
        <w:rPr>
          <w:rFonts w:ascii="Arial" w:eastAsia="Arial" w:hAnsi="Arial" w:cs="Arial"/>
          <w:sz w:val="24"/>
          <w:szCs w:val="24"/>
        </w:rPr>
        <w:t xml:space="preserve"> </w:t>
      </w:r>
      <w:r w:rsidR="5A44E208" w:rsidRPr="00D97252">
        <w:rPr>
          <w:rFonts w:ascii="Arial" w:eastAsia="Arial" w:hAnsi="Arial" w:cs="Arial"/>
          <w:sz w:val="24"/>
          <w:szCs w:val="24"/>
        </w:rPr>
        <w:t>this insight in their presentatio</w:t>
      </w:r>
      <w:r w:rsidR="062FD0D7" w:rsidRPr="00D97252">
        <w:rPr>
          <w:rFonts w:ascii="Arial" w:eastAsia="Arial" w:hAnsi="Arial" w:cs="Arial"/>
          <w:sz w:val="24"/>
          <w:szCs w:val="24"/>
        </w:rPr>
        <w:t>n.</w:t>
      </w:r>
      <w:r w:rsidR="5A44E208" w:rsidRPr="00D97252">
        <w:rPr>
          <w:rFonts w:ascii="Arial" w:eastAsia="Arial" w:hAnsi="Arial" w:cs="Arial"/>
          <w:sz w:val="24"/>
          <w:szCs w:val="24"/>
        </w:rPr>
        <w:t xml:space="preserve"> </w:t>
      </w:r>
      <w:r w:rsidR="062FD0D7" w:rsidRPr="00D97252">
        <w:rPr>
          <w:rFonts w:ascii="Arial" w:eastAsia="Arial" w:hAnsi="Arial" w:cs="Arial"/>
          <w:sz w:val="24"/>
          <w:szCs w:val="24"/>
        </w:rPr>
        <w:t>O</w:t>
      </w:r>
      <w:r w:rsidR="2070F383" w:rsidRPr="00D97252">
        <w:rPr>
          <w:rFonts w:ascii="Arial" w:eastAsia="Arial" w:hAnsi="Arial" w:cs="Arial"/>
          <w:sz w:val="24"/>
          <w:szCs w:val="24"/>
        </w:rPr>
        <w:t xml:space="preserve">n the other hand, </w:t>
      </w:r>
      <w:r w:rsidR="001D08B0">
        <w:rPr>
          <w:rFonts w:ascii="Arial" w:eastAsia="Arial" w:hAnsi="Arial" w:cs="Arial"/>
          <w:sz w:val="24"/>
          <w:szCs w:val="24"/>
        </w:rPr>
        <w:t xml:space="preserve">Working Woman </w:t>
      </w:r>
      <w:r w:rsidR="2070F383" w:rsidRPr="00D97252">
        <w:rPr>
          <w:rFonts w:ascii="Arial" w:eastAsia="Arial" w:hAnsi="Arial" w:cs="Arial"/>
          <w:sz w:val="24"/>
          <w:szCs w:val="24"/>
        </w:rPr>
        <w:t xml:space="preserve">used </w:t>
      </w:r>
      <w:r w:rsidR="00D969C5">
        <w:rPr>
          <w:rFonts w:ascii="Arial" w:eastAsia="Arial" w:hAnsi="Arial" w:cs="Arial"/>
          <w:sz w:val="24"/>
          <w:szCs w:val="24"/>
        </w:rPr>
        <w:t>its</w:t>
      </w:r>
      <w:r w:rsidR="00D969C5" w:rsidRPr="00D97252">
        <w:rPr>
          <w:rFonts w:ascii="Arial" w:eastAsia="Arial" w:hAnsi="Arial" w:cs="Arial"/>
          <w:sz w:val="24"/>
          <w:szCs w:val="24"/>
        </w:rPr>
        <w:t xml:space="preserve"> </w:t>
      </w:r>
      <w:r w:rsidR="000778C3">
        <w:rPr>
          <w:rFonts w:ascii="Arial" w:eastAsia="Arial" w:hAnsi="Arial" w:cs="Arial"/>
          <w:sz w:val="24"/>
          <w:szCs w:val="24"/>
        </w:rPr>
        <w:t xml:space="preserve">research </w:t>
      </w:r>
      <w:r w:rsidR="3BC025CC" w:rsidRPr="00D97252">
        <w:rPr>
          <w:rFonts w:ascii="Arial" w:eastAsia="Arial" w:hAnsi="Arial" w:cs="Arial"/>
          <w:sz w:val="24"/>
          <w:szCs w:val="24"/>
        </w:rPr>
        <w:t>findings that equal work does not mean equal pay for women</w:t>
      </w:r>
      <w:r w:rsidR="4A2AD69B" w:rsidRPr="00D97252">
        <w:rPr>
          <w:rFonts w:ascii="Arial" w:eastAsia="Arial" w:hAnsi="Arial" w:cs="Arial"/>
          <w:sz w:val="24"/>
          <w:szCs w:val="24"/>
        </w:rPr>
        <w:t xml:space="preserve"> to build </w:t>
      </w:r>
      <w:r w:rsidR="237A3089" w:rsidRPr="00D97252">
        <w:rPr>
          <w:rFonts w:ascii="Arial" w:eastAsia="Arial" w:hAnsi="Arial" w:cs="Arial"/>
          <w:sz w:val="24"/>
          <w:szCs w:val="24"/>
        </w:rPr>
        <w:t>this</w:t>
      </w:r>
      <w:r w:rsidR="4A2AD69B" w:rsidRPr="00D97252">
        <w:rPr>
          <w:rFonts w:ascii="Arial" w:eastAsia="Arial" w:hAnsi="Arial" w:cs="Arial"/>
          <w:sz w:val="24"/>
          <w:szCs w:val="24"/>
        </w:rPr>
        <w:t xml:space="preserve"> story</w:t>
      </w:r>
      <w:r w:rsidR="000778C3">
        <w:rPr>
          <w:rFonts w:ascii="Arial" w:eastAsia="Arial" w:hAnsi="Arial" w:cs="Arial"/>
          <w:sz w:val="24"/>
          <w:szCs w:val="24"/>
        </w:rPr>
        <w:t xml:space="preserve"> of many people’s experiences</w:t>
      </w:r>
      <w:r w:rsidR="4A2AD69B" w:rsidRPr="00D97252">
        <w:rPr>
          <w:rFonts w:ascii="Arial" w:eastAsia="Arial" w:hAnsi="Arial" w:cs="Arial"/>
          <w:sz w:val="24"/>
          <w:szCs w:val="24"/>
        </w:rPr>
        <w:t xml:space="preserve"> through </w:t>
      </w:r>
      <w:r w:rsidR="2070F383" w:rsidRPr="00D97252">
        <w:rPr>
          <w:rFonts w:ascii="Arial" w:eastAsia="Arial" w:hAnsi="Arial" w:cs="Arial"/>
          <w:sz w:val="24"/>
          <w:szCs w:val="24"/>
        </w:rPr>
        <w:t>an animated video</w:t>
      </w:r>
      <w:r w:rsidR="4A2AD69B" w:rsidRPr="00D97252">
        <w:rPr>
          <w:rFonts w:ascii="Arial" w:eastAsia="Arial" w:hAnsi="Arial" w:cs="Arial"/>
          <w:sz w:val="24"/>
          <w:szCs w:val="24"/>
        </w:rPr>
        <w:t>.</w:t>
      </w:r>
      <w:r w:rsidR="2070F383" w:rsidRPr="00D97252">
        <w:rPr>
          <w:rFonts w:ascii="Arial" w:eastAsia="Arial" w:hAnsi="Arial" w:cs="Arial"/>
          <w:sz w:val="24"/>
          <w:szCs w:val="24"/>
        </w:rPr>
        <w:t xml:space="preserve"> </w:t>
      </w:r>
      <w:r w:rsidR="4A2AD69B" w:rsidRPr="00D97252">
        <w:rPr>
          <w:rFonts w:ascii="Arial" w:eastAsia="Arial" w:hAnsi="Arial" w:cs="Arial"/>
          <w:sz w:val="24"/>
          <w:szCs w:val="24"/>
        </w:rPr>
        <w:t xml:space="preserve">This was a </w:t>
      </w:r>
      <w:r w:rsidR="6CAA8D85" w:rsidRPr="00D97252">
        <w:rPr>
          <w:rFonts w:ascii="Arial" w:eastAsia="Arial" w:hAnsi="Arial" w:cs="Arial"/>
          <w:sz w:val="24"/>
          <w:szCs w:val="24"/>
        </w:rPr>
        <w:t>visual demonstrat</w:t>
      </w:r>
      <w:r w:rsidR="10CF125A" w:rsidRPr="00D97252">
        <w:rPr>
          <w:rFonts w:ascii="Arial" w:eastAsia="Arial" w:hAnsi="Arial" w:cs="Arial"/>
          <w:sz w:val="24"/>
          <w:szCs w:val="24"/>
        </w:rPr>
        <w:t xml:space="preserve">ion of </w:t>
      </w:r>
      <w:r w:rsidR="003E7642">
        <w:rPr>
          <w:rFonts w:ascii="Arial" w:eastAsia="Arial" w:hAnsi="Arial" w:cs="Arial"/>
          <w:sz w:val="24"/>
          <w:szCs w:val="24"/>
        </w:rPr>
        <w:t>the</w:t>
      </w:r>
      <w:r w:rsidR="003E7642" w:rsidRPr="00D97252">
        <w:rPr>
          <w:rFonts w:ascii="Arial" w:eastAsia="Arial" w:hAnsi="Arial" w:cs="Arial"/>
          <w:sz w:val="24"/>
          <w:szCs w:val="24"/>
        </w:rPr>
        <w:t xml:space="preserve"> </w:t>
      </w:r>
      <w:r w:rsidR="10CF125A" w:rsidRPr="00D97252">
        <w:rPr>
          <w:rFonts w:ascii="Arial" w:eastAsia="Arial" w:hAnsi="Arial" w:cs="Arial"/>
          <w:sz w:val="24"/>
          <w:szCs w:val="24"/>
        </w:rPr>
        <w:t xml:space="preserve">typical experience </w:t>
      </w:r>
      <w:r w:rsidR="001D08B0" w:rsidRPr="00D97252">
        <w:rPr>
          <w:rFonts w:ascii="Arial" w:eastAsia="Arial" w:hAnsi="Arial" w:cs="Arial"/>
          <w:sz w:val="24"/>
          <w:szCs w:val="24"/>
        </w:rPr>
        <w:t xml:space="preserve">of </w:t>
      </w:r>
      <w:r w:rsidR="001D08B0">
        <w:rPr>
          <w:rFonts w:ascii="Arial" w:eastAsia="Arial" w:hAnsi="Arial" w:cs="Arial"/>
          <w:sz w:val="24"/>
          <w:szCs w:val="24"/>
        </w:rPr>
        <w:t>the</w:t>
      </w:r>
      <w:r w:rsidR="003E7642">
        <w:rPr>
          <w:rFonts w:ascii="Arial" w:eastAsia="Arial" w:hAnsi="Arial" w:cs="Arial"/>
          <w:sz w:val="24"/>
          <w:szCs w:val="24"/>
        </w:rPr>
        <w:t xml:space="preserve"> diverse range of</w:t>
      </w:r>
      <w:r w:rsidR="2CF73616" w:rsidRPr="00D97252">
        <w:rPr>
          <w:rFonts w:ascii="Arial" w:eastAsia="Arial" w:hAnsi="Arial" w:cs="Arial"/>
          <w:sz w:val="24"/>
          <w:szCs w:val="24"/>
        </w:rPr>
        <w:t xml:space="preserve"> </w:t>
      </w:r>
      <w:r w:rsidR="4AFD57C7" w:rsidRPr="00D97252">
        <w:rPr>
          <w:rFonts w:ascii="Arial" w:eastAsia="Arial" w:hAnsi="Arial" w:cs="Arial"/>
          <w:sz w:val="24"/>
          <w:szCs w:val="24"/>
        </w:rPr>
        <w:t xml:space="preserve">women they </w:t>
      </w:r>
      <w:r w:rsidR="000778C3">
        <w:rPr>
          <w:rFonts w:ascii="Arial" w:eastAsia="Arial" w:hAnsi="Arial" w:cs="Arial"/>
          <w:sz w:val="24"/>
          <w:szCs w:val="24"/>
        </w:rPr>
        <w:t>interviewed</w:t>
      </w:r>
      <w:r w:rsidR="4AFD57C7" w:rsidRPr="00D97252">
        <w:rPr>
          <w:rFonts w:ascii="Arial" w:eastAsia="Arial" w:hAnsi="Arial" w:cs="Arial"/>
          <w:sz w:val="24"/>
          <w:szCs w:val="24"/>
        </w:rPr>
        <w:t xml:space="preserve"> that believe they often work harder than their male counterparts for less recognition. </w:t>
      </w:r>
      <w:r w:rsidR="00900683" w:rsidRPr="005011E0">
        <w:rPr>
          <w:rFonts w:ascii="Arial" w:hAnsi="Arial" w:cs="Arial"/>
          <w:sz w:val="24"/>
          <w:szCs w:val="24"/>
        </w:rPr>
        <w:t xml:space="preserve">When </w:t>
      </w:r>
      <w:r w:rsidR="00351742" w:rsidRPr="005011E0">
        <w:rPr>
          <w:rFonts w:ascii="Arial" w:hAnsi="Arial" w:cs="Arial"/>
          <w:sz w:val="24"/>
          <w:szCs w:val="24"/>
        </w:rPr>
        <w:t xml:space="preserve">the </w:t>
      </w:r>
      <w:r w:rsidR="1FA35117" w:rsidRPr="005011E0">
        <w:rPr>
          <w:rFonts w:ascii="Arial" w:hAnsi="Arial" w:cs="Arial"/>
          <w:sz w:val="24"/>
          <w:szCs w:val="24"/>
        </w:rPr>
        <w:t>PR</w:t>
      </w:r>
      <w:r w:rsidR="00351742" w:rsidRPr="005011E0">
        <w:rPr>
          <w:rFonts w:ascii="Arial" w:hAnsi="Arial" w:cs="Arial"/>
          <w:sz w:val="24"/>
          <w:szCs w:val="24"/>
        </w:rPr>
        <w:t xml:space="preserve"> students from each of </w:t>
      </w:r>
      <w:r w:rsidR="00900683" w:rsidRPr="005011E0">
        <w:rPr>
          <w:rFonts w:ascii="Arial" w:hAnsi="Arial" w:cs="Arial"/>
          <w:sz w:val="24"/>
          <w:szCs w:val="24"/>
        </w:rPr>
        <w:t>these</w:t>
      </w:r>
      <w:r w:rsidR="002365AB">
        <w:rPr>
          <w:rFonts w:ascii="Arial" w:hAnsi="Arial" w:cs="Arial"/>
          <w:sz w:val="24"/>
          <w:szCs w:val="24"/>
        </w:rPr>
        <w:t xml:space="preserve"> top</w:t>
      </w:r>
      <w:r w:rsidR="00351742" w:rsidRPr="005011E0">
        <w:rPr>
          <w:rFonts w:ascii="Arial" w:hAnsi="Arial" w:cs="Arial"/>
          <w:sz w:val="24"/>
          <w:szCs w:val="24"/>
        </w:rPr>
        <w:t xml:space="preserve"> three</w:t>
      </w:r>
      <w:r w:rsidR="00900683" w:rsidRPr="005011E0">
        <w:rPr>
          <w:rFonts w:ascii="Arial" w:hAnsi="Arial" w:cs="Arial"/>
          <w:sz w:val="24"/>
          <w:szCs w:val="24"/>
        </w:rPr>
        <w:t xml:space="preserve"> groups were presenting</w:t>
      </w:r>
      <w:r w:rsidR="002365AB">
        <w:rPr>
          <w:rFonts w:ascii="Arial" w:hAnsi="Arial" w:cs="Arial"/>
          <w:sz w:val="24"/>
          <w:szCs w:val="24"/>
        </w:rPr>
        <w:t xml:space="preserve"> to lecturers and tutors</w:t>
      </w:r>
      <w:r w:rsidR="00900683" w:rsidRPr="005011E0">
        <w:rPr>
          <w:rFonts w:ascii="Arial" w:hAnsi="Arial" w:cs="Arial"/>
          <w:sz w:val="24"/>
          <w:szCs w:val="24"/>
        </w:rPr>
        <w:t xml:space="preserve">, each of the group members </w:t>
      </w:r>
      <w:r w:rsidR="003E7642" w:rsidRPr="005011E0">
        <w:rPr>
          <w:rFonts w:ascii="Arial" w:hAnsi="Arial" w:cs="Arial"/>
          <w:sz w:val="24"/>
          <w:szCs w:val="24"/>
        </w:rPr>
        <w:t>w</w:t>
      </w:r>
      <w:r w:rsidR="003E7642">
        <w:rPr>
          <w:rFonts w:ascii="Arial" w:hAnsi="Arial" w:cs="Arial"/>
          <w:sz w:val="24"/>
          <w:szCs w:val="24"/>
        </w:rPr>
        <w:t>as</w:t>
      </w:r>
      <w:r w:rsidR="003E7642" w:rsidRPr="005011E0">
        <w:rPr>
          <w:rFonts w:ascii="Arial" w:hAnsi="Arial" w:cs="Arial"/>
          <w:sz w:val="24"/>
          <w:szCs w:val="24"/>
        </w:rPr>
        <w:t xml:space="preserve"> </w:t>
      </w:r>
      <w:r w:rsidR="00351742" w:rsidRPr="005011E0">
        <w:rPr>
          <w:rFonts w:ascii="Arial" w:hAnsi="Arial" w:cs="Arial"/>
          <w:sz w:val="24"/>
          <w:szCs w:val="24"/>
        </w:rPr>
        <w:t xml:space="preserve">significantly </w:t>
      </w:r>
      <w:r w:rsidR="00900683" w:rsidRPr="005011E0">
        <w:rPr>
          <w:rFonts w:ascii="Arial" w:hAnsi="Arial" w:cs="Arial"/>
          <w:sz w:val="24"/>
          <w:szCs w:val="24"/>
        </w:rPr>
        <w:t>more confident in their delivery</w:t>
      </w:r>
      <w:r w:rsidR="00351742" w:rsidRPr="005011E0">
        <w:rPr>
          <w:rFonts w:ascii="Arial" w:hAnsi="Arial" w:cs="Arial"/>
          <w:sz w:val="24"/>
          <w:szCs w:val="24"/>
        </w:rPr>
        <w:t xml:space="preserve"> compared to their classmates</w:t>
      </w:r>
      <w:r w:rsidR="000778C3">
        <w:rPr>
          <w:rFonts w:ascii="Arial" w:hAnsi="Arial" w:cs="Arial"/>
          <w:sz w:val="24"/>
          <w:szCs w:val="24"/>
        </w:rPr>
        <w:t xml:space="preserve"> from the other groups</w:t>
      </w:r>
      <w:r w:rsidR="002365AB">
        <w:rPr>
          <w:rFonts w:ascii="Arial" w:hAnsi="Arial" w:cs="Arial"/>
          <w:sz w:val="24"/>
          <w:szCs w:val="24"/>
        </w:rPr>
        <w:t xml:space="preserve">. </w:t>
      </w:r>
      <w:r w:rsidR="1FA58FAD" w:rsidRPr="005011E0">
        <w:rPr>
          <w:rFonts w:ascii="Arial" w:hAnsi="Arial" w:cs="Arial"/>
          <w:sz w:val="24"/>
          <w:szCs w:val="24"/>
        </w:rPr>
        <w:t>It was clear from these top</w:t>
      </w:r>
      <w:r w:rsidR="000778C3">
        <w:rPr>
          <w:rFonts w:ascii="Arial" w:hAnsi="Arial" w:cs="Arial"/>
          <w:sz w:val="24"/>
          <w:szCs w:val="24"/>
        </w:rPr>
        <w:t xml:space="preserve"> three</w:t>
      </w:r>
      <w:r w:rsidR="33B85C05" w:rsidRPr="005011E0">
        <w:rPr>
          <w:rFonts w:ascii="Arial" w:hAnsi="Arial" w:cs="Arial"/>
          <w:sz w:val="24"/>
          <w:szCs w:val="24"/>
        </w:rPr>
        <w:t xml:space="preserve"> groups' campaigns that they </w:t>
      </w:r>
      <w:r w:rsidR="000778C3">
        <w:rPr>
          <w:rFonts w:ascii="Arial" w:hAnsi="Arial" w:cs="Arial"/>
          <w:sz w:val="24"/>
          <w:szCs w:val="24"/>
        </w:rPr>
        <w:t xml:space="preserve">actively participated by going out into world to curate experiences of gender inequality in the workplace by different stakeholders. This was reflected in </w:t>
      </w:r>
      <w:r w:rsidR="000778C3" w:rsidRPr="005011E0">
        <w:rPr>
          <w:rFonts w:ascii="Arial" w:hAnsi="Arial" w:cs="Arial"/>
          <w:sz w:val="24"/>
          <w:szCs w:val="24"/>
        </w:rPr>
        <w:t>the knowledge and insights</w:t>
      </w:r>
      <w:r w:rsidR="000778C3">
        <w:rPr>
          <w:rFonts w:ascii="Arial" w:hAnsi="Arial" w:cs="Arial"/>
          <w:sz w:val="24"/>
          <w:szCs w:val="24"/>
        </w:rPr>
        <w:t xml:space="preserve"> they shared in their assignments, which demonstrated principles of </w:t>
      </w:r>
      <w:r w:rsidR="33B85C05" w:rsidRPr="005011E0">
        <w:rPr>
          <w:rFonts w:ascii="Arial" w:hAnsi="Arial" w:cs="Arial"/>
          <w:sz w:val="24"/>
          <w:szCs w:val="24"/>
        </w:rPr>
        <w:t xml:space="preserve">transdisciplinarity insofar as </w:t>
      </w:r>
      <w:r w:rsidR="6955C97F" w:rsidRPr="005011E0">
        <w:rPr>
          <w:rFonts w:ascii="Arial" w:hAnsi="Arial" w:cs="Arial"/>
          <w:sz w:val="24"/>
          <w:szCs w:val="24"/>
        </w:rPr>
        <w:t xml:space="preserve">they reflected their engagement with different kinds of knowledge </w:t>
      </w:r>
      <w:r w:rsidR="000778C3">
        <w:rPr>
          <w:rFonts w:ascii="Arial" w:hAnsi="Arial" w:cs="Arial"/>
          <w:sz w:val="24"/>
          <w:szCs w:val="24"/>
        </w:rPr>
        <w:t>they gained. Their campaigns projected</w:t>
      </w:r>
      <w:r w:rsidR="0FF5C461" w:rsidRPr="005011E0">
        <w:rPr>
          <w:rFonts w:ascii="Arial" w:hAnsi="Arial" w:cs="Arial"/>
          <w:sz w:val="24"/>
          <w:szCs w:val="24"/>
        </w:rPr>
        <w:t xml:space="preserve"> different levels of knowing</w:t>
      </w:r>
      <w:r w:rsidR="000778C3">
        <w:rPr>
          <w:rFonts w:ascii="Arial" w:hAnsi="Arial" w:cs="Arial"/>
          <w:sz w:val="24"/>
          <w:szCs w:val="24"/>
        </w:rPr>
        <w:t xml:space="preserve"> about gender inequality in the workplace</w:t>
      </w:r>
      <w:r w:rsidR="0FF5C461" w:rsidRPr="005011E0">
        <w:rPr>
          <w:rFonts w:ascii="Arial" w:hAnsi="Arial" w:cs="Arial"/>
          <w:sz w:val="24"/>
          <w:szCs w:val="24"/>
        </w:rPr>
        <w:t xml:space="preserve"> that </w:t>
      </w:r>
      <w:r w:rsidR="000778C3">
        <w:rPr>
          <w:rFonts w:ascii="Arial" w:hAnsi="Arial" w:cs="Arial"/>
          <w:sz w:val="24"/>
          <w:szCs w:val="24"/>
        </w:rPr>
        <w:t>were</w:t>
      </w:r>
      <w:r w:rsidR="000778C3" w:rsidRPr="005011E0">
        <w:rPr>
          <w:rFonts w:ascii="Arial" w:hAnsi="Arial" w:cs="Arial"/>
          <w:sz w:val="24"/>
          <w:szCs w:val="24"/>
        </w:rPr>
        <w:t xml:space="preserve"> </w:t>
      </w:r>
      <w:r w:rsidR="0FF5C461" w:rsidRPr="005011E0">
        <w:rPr>
          <w:rFonts w:ascii="Arial" w:hAnsi="Arial" w:cs="Arial"/>
          <w:sz w:val="24"/>
          <w:szCs w:val="24"/>
        </w:rPr>
        <w:t>not gained f</w:t>
      </w:r>
      <w:r w:rsidR="46B4EE6F" w:rsidRPr="005011E0">
        <w:rPr>
          <w:rFonts w:ascii="Arial" w:hAnsi="Arial" w:cs="Arial"/>
          <w:sz w:val="24"/>
          <w:szCs w:val="24"/>
        </w:rPr>
        <w:t xml:space="preserve">rom </w:t>
      </w:r>
      <w:r w:rsidR="000778C3">
        <w:rPr>
          <w:rFonts w:ascii="Arial" w:hAnsi="Arial" w:cs="Arial"/>
          <w:sz w:val="24"/>
          <w:szCs w:val="24"/>
        </w:rPr>
        <w:t>learning material or course</w:t>
      </w:r>
      <w:r w:rsidR="000778C3" w:rsidRPr="005011E0">
        <w:rPr>
          <w:rFonts w:ascii="Arial" w:hAnsi="Arial" w:cs="Arial"/>
          <w:sz w:val="24"/>
          <w:szCs w:val="24"/>
        </w:rPr>
        <w:t xml:space="preserve"> </w:t>
      </w:r>
      <w:r w:rsidR="46B4EE6F" w:rsidRPr="005011E0">
        <w:rPr>
          <w:rFonts w:ascii="Arial" w:hAnsi="Arial" w:cs="Arial"/>
          <w:sz w:val="24"/>
          <w:szCs w:val="24"/>
        </w:rPr>
        <w:t>content only.</w:t>
      </w:r>
    </w:p>
    <w:p w14:paraId="7E99DF74" w14:textId="47140E04" w:rsidR="00691886" w:rsidRPr="00D97252" w:rsidRDefault="0053467A" w:rsidP="00D13C53">
      <w:pPr>
        <w:spacing w:line="360" w:lineRule="auto"/>
        <w:jc w:val="both"/>
        <w:rPr>
          <w:rFonts w:ascii="Arial" w:hAnsi="Arial" w:cs="Arial"/>
          <w:sz w:val="24"/>
          <w:szCs w:val="24"/>
        </w:rPr>
      </w:pPr>
      <w:r w:rsidRPr="005011E0">
        <w:rPr>
          <w:rFonts w:ascii="Arial" w:hAnsi="Arial" w:cs="Arial"/>
          <w:sz w:val="24"/>
          <w:szCs w:val="24"/>
        </w:rPr>
        <w:t>Successful teamwork rests on the efforts of all the individuals in the group (Andersen 200</w:t>
      </w:r>
      <w:r w:rsidR="005A5E28">
        <w:rPr>
          <w:rFonts w:ascii="Arial" w:hAnsi="Arial" w:cs="Arial"/>
          <w:sz w:val="24"/>
          <w:szCs w:val="24"/>
        </w:rPr>
        <w:t>4</w:t>
      </w:r>
      <w:r w:rsidRPr="005011E0">
        <w:rPr>
          <w:rFonts w:ascii="Arial" w:hAnsi="Arial" w:cs="Arial"/>
          <w:sz w:val="24"/>
          <w:szCs w:val="24"/>
        </w:rPr>
        <w:t xml:space="preserve">), and the </w:t>
      </w:r>
      <w:r w:rsidR="004A77C8" w:rsidRPr="005011E0">
        <w:rPr>
          <w:rFonts w:ascii="Arial" w:hAnsi="Arial" w:cs="Arial"/>
          <w:sz w:val="24"/>
          <w:szCs w:val="24"/>
        </w:rPr>
        <w:t xml:space="preserve">top </w:t>
      </w:r>
      <w:r w:rsidRPr="005011E0">
        <w:rPr>
          <w:rFonts w:ascii="Arial" w:hAnsi="Arial" w:cs="Arial"/>
          <w:sz w:val="24"/>
          <w:szCs w:val="24"/>
        </w:rPr>
        <w:t>three groups really harnessed the power of</w:t>
      </w:r>
      <w:r w:rsidR="00351742" w:rsidRPr="005011E0">
        <w:rPr>
          <w:rFonts w:ascii="Arial" w:hAnsi="Arial" w:cs="Arial"/>
          <w:sz w:val="24"/>
          <w:szCs w:val="24"/>
        </w:rPr>
        <w:t xml:space="preserve"> </w:t>
      </w:r>
      <w:r w:rsidR="0013656A">
        <w:rPr>
          <w:rFonts w:ascii="Arial" w:hAnsi="Arial" w:cs="Arial"/>
          <w:sz w:val="24"/>
          <w:szCs w:val="24"/>
        </w:rPr>
        <w:t>collaboration</w:t>
      </w:r>
      <w:r w:rsidR="000778C3">
        <w:rPr>
          <w:rFonts w:ascii="Arial" w:hAnsi="Arial" w:cs="Arial"/>
          <w:sz w:val="24"/>
          <w:szCs w:val="24"/>
        </w:rPr>
        <w:t>, which</w:t>
      </w:r>
      <w:r w:rsidR="0013656A">
        <w:rPr>
          <w:rFonts w:ascii="Arial" w:hAnsi="Arial" w:cs="Arial"/>
          <w:sz w:val="24"/>
          <w:szCs w:val="24"/>
        </w:rPr>
        <w:t xml:space="preserve"> </w:t>
      </w:r>
      <w:r w:rsidR="00351742" w:rsidRPr="005011E0">
        <w:rPr>
          <w:rFonts w:ascii="Arial" w:hAnsi="Arial" w:cs="Arial"/>
          <w:sz w:val="24"/>
          <w:szCs w:val="24"/>
        </w:rPr>
        <w:t>transdisciplinar</w:t>
      </w:r>
      <w:r w:rsidR="000778C3">
        <w:rPr>
          <w:rFonts w:ascii="Arial" w:hAnsi="Arial" w:cs="Arial"/>
          <w:sz w:val="24"/>
          <w:szCs w:val="24"/>
        </w:rPr>
        <w:t>ity advocates as key for success</w:t>
      </w:r>
      <w:r w:rsidR="0013656A">
        <w:rPr>
          <w:rFonts w:ascii="Arial" w:hAnsi="Arial" w:cs="Arial"/>
          <w:sz w:val="24"/>
          <w:szCs w:val="24"/>
        </w:rPr>
        <w:t>.</w:t>
      </w:r>
      <w:r w:rsidRPr="005011E0">
        <w:rPr>
          <w:rFonts w:ascii="Arial" w:hAnsi="Arial" w:cs="Arial"/>
          <w:sz w:val="24"/>
          <w:szCs w:val="24"/>
        </w:rPr>
        <w:t xml:space="preserve"> </w:t>
      </w:r>
      <w:r w:rsidR="006C07F6" w:rsidRPr="005011E0">
        <w:rPr>
          <w:rFonts w:ascii="Arial" w:hAnsi="Arial" w:cs="Arial"/>
          <w:sz w:val="24"/>
          <w:szCs w:val="24"/>
        </w:rPr>
        <w:t>The</w:t>
      </w:r>
      <w:r w:rsidR="00900683" w:rsidRPr="005011E0">
        <w:rPr>
          <w:rFonts w:ascii="Arial" w:hAnsi="Arial" w:cs="Arial"/>
          <w:sz w:val="24"/>
          <w:szCs w:val="24"/>
        </w:rPr>
        <w:t>ir</w:t>
      </w:r>
      <w:r w:rsidR="006C07F6" w:rsidRPr="005011E0">
        <w:rPr>
          <w:rFonts w:ascii="Arial" w:hAnsi="Arial" w:cs="Arial"/>
          <w:sz w:val="24"/>
          <w:szCs w:val="24"/>
        </w:rPr>
        <w:t xml:space="preserve"> thinking and approach was </w:t>
      </w:r>
      <w:r w:rsidR="000778C3">
        <w:rPr>
          <w:rFonts w:ascii="Arial" w:hAnsi="Arial" w:cs="Arial"/>
          <w:sz w:val="24"/>
          <w:szCs w:val="24"/>
        </w:rPr>
        <w:t xml:space="preserve">more </w:t>
      </w:r>
      <w:r w:rsidR="006C07F6" w:rsidRPr="005011E0">
        <w:rPr>
          <w:rFonts w:ascii="Arial" w:hAnsi="Arial" w:cs="Arial"/>
          <w:sz w:val="24"/>
          <w:szCs w:val="24"/>
        </w:rPr>
        <w:t>diverse</w:t>
      </w:r>
      <w:r w:rsidR="000778C3">
        <w:rPr>
          <w:rFonts w:ascii="Arial" w:hAnsi="Arial" w:cs="Arial"/>
          <w:sz w:val="24"/>
          <w:szCs w:val="24"/>
        </w:rPr>
        <w:t xml:space="preserve"> in comparison to their counterparts</w:t>
      </w:r>
      <w:r w:rsidR="0013656A">
        <w:rPr>
          <w:rFonts w:ascii="Arial" w:hAnsi="Arial" w:cs="Arial"/>
          <w:sz w:val="24"/>
          <w:szCs w:val="24"/>
        </w:rPr>
        <w:t xml:space="preserve">, </w:t>
      </w:r>
      <w:r w:rsidR="000778C3">
        <w:rPr>
          <w:rFonts w:ascii="Arial" w:hAnsi="Arial" w:cs="Arial"/>
          <w:sz w:val="24"/>
          <w:szCs w:val="24"/>
        </w:rPr>
        <w:t xml:space="preserve">was </w:t>
      </w:r>
      <w:r w:rsidR="0013656A">
        <w:rPr>
          <w:rFonts w:ascii="Arial" w:hAnsi="Arial" w:cs="Arial"/>
          <w:sz w:val="24"/>
          <w:szCs w:val="24"/>
        </w:rPr>
        <w:t>outside the bounds of their specialisations</w:t>
      </w:r>
      <w:r w:rsidR="006C07F6" w:rsidRPr="005011E0">
        <w:rPr>
          <w:rFonts w:ascii="Arial" w:hAnsi="Arial" w:cs="Arial"/>
          <w:sz w:val="24"/>
          <w:szCs w:val="24"/>
        </w:rPr>
        <w:t xml:space="preserve"> and</w:t>
      </w:r>
      <w:r w:rsidR="00702304">
        <w:rPr>
          <w:rFonts w:ascii="Arial" w:hAnsi="Arial" w:cs="Arial"/>
          <w:sz w:val="24"/>
          <w:szCs w:val="24"/>
        </w:rPr>
        <w:t xml:space="preserve"> each group</w:t>
      </w:r>
      <w:r w:rsidR="006C07F6" w:rsidRPr="005011E0">
        <w:rPr>
          <w:rFonts w:ascii="Arial" w:hAnsi="Arial" w:cs="Arial"/>
          <w:sz w:val="24"/>
          <w:szCs w:val="24"/>
        </w:rPr>
        <w:t xml:space="preserve"> dealt with very specific elements of gender inequality in the workplace</w:t>
      </w:r>
      <w:r w:rsidR="00702304">
        <w:rPr>
          <w:rFonts w:ascii="Arial" w:hAnsi="Arial" w:cs="Arial"/>
          <w:sz w:val="24"/>
          <w:szCs w:val="24"/>
        </w:rPr>
        <w:t xml:space="preserve"> in an integrated manner</w:t>
      </w:r>
      <w:r w:rsidR="0013656A">
        <w:rPr>
          <w:rFonts w:ascii="Arial" w:hAnsi="Arial" w:cs="Arial"/>
          <w:sz w:val="24"/>
          <w:szCs w:val="24"/>
        </w:rPr>
        <w:t xml:space="preserve">. </w:t>
      </w:r>
      <w:r w:rsidR="59555CC0" w:rsidRPr="00D97252">
        <w:rPr>
          <w:rFonts w:ascii="Arial" w:hAnsi="Arial" w:cs="Arial"/>
          <w:sz w:val="24"/>
          <w:szCs w:val="24"/>
        </w:rPr>
        <w:t>The main contributor to their success</w:t>
      </w:r>
      <w:r w:rsidR="000778C3">
        <w:rPr>
          <w:rFonts w:ascii="Arial" w:hAnsi="Arial" w:cs="Arial"/>
          <w:sz w:val="24"/>
          <w:szCs w:val="24"/>
        </w:rPr>
        <w:t xml:space="preserve"> with assignment</w:t>
      </w:r>
      <w:r w:rsidR="59555CC0" w:rsidRPr="00D97252">
        <w:rPr>
          <w:rFonts w:ascii="Arial" w:hAnsi="Arial" w:cs="Arial"/>
          <w:sz w:val="24"/>
          <w:szCs w:val="24"/>
        </w:rPr>
        <w:t xml:space="preserve"> was that all groups went outside of the confines of their university environment to speak to different people and engage with the </w:t>
      </w:r>
      <w:r w:rsidR="0B22A8ED" w:rsidRPr="00D97252">
        <w:rPr>
          <w:rFonts w:ascii="Arial" w:hAnsi="Arial" w:cs="Arial"/>
          <w:sz w:val="24"/>
          <w:szCs w:val="24"/>
        </w:rPr>
        <w:t xml:space="preserve">different kinds of knowledge, </w:t>
      </w:r>
      <w:r w:rsidR="59555CC0" w:rsidRPr="00D97252">
        <w:rPr>
          <w:rFonts w:ascii="Arial" w:hAnsi="Arial" w:cs="Arial"/>
          <w:sz w:val="24"/>
          <w:szCs w:val="24"/>
        </w:rPr>
        <w:t xml:space="preserve">opinions and stories of many </w:t>
      </w:r>
      <w:r w:rsidR="0B22A8ED" w:rsidRPr="00D97252">
        <w:rPr>
          <w:rFonts w:ascii="Arial" w:hAnsi="Arial" w:cs="Arial"/>
          <w:sz w:val="24"/>
          <w:szCs w:val="24"/>
        </w:rPr>
        <w:t>stakeholder</w:t>
      </w:r>
      <w:r w:rsidR="00EE6B95">
        <w:rPr>
          <w:rFonts w:ascii="Arial" w:hAnsi="Arial" w:cs="Arial"/>
          <w:sz w:val="24"/>
          <w:szCs w:val="24"/>
        </w:rPr>
        <w:t>s</w:t>
      </w:r>
      <w:r w:rsidR="0B22A8ED" w:rsidRPr="00D97252">
        <w:rPr>
          <w:rFonts w:ascii="Arial" w:hAnsi="Arial" w:cs="Arial"/>
          <w:sz w:val="24"/>
          <w:szCs w:val="24"/>
        </w:rPr>
        <w:t xml:space="preserve"> </w:t>
      </w:r>
      <w:r w:rsidR="59555CC0" w:rsidRPr="00D97252">
        <w:rPr>
          <w:rFonts w:ascii="Arial" w:hAnsi="Arial" w:cs="Arial"/>
          <w:sz w:val="24"/>
          <w:szCs w:val="24"/>
        </w:rPr>
        <w:t xml:space="preserve">in constructing their </w:t>
      </w:r>
      <w:r w:rsidR="59555CC0" w:rsidRPr="00D97252">
        <w:rPr>
          <w:rFonts w:ascii="Arial" w:hAnsi="Arial" w:cs="Arial"/>
          <w:sz w:val="24"/>
          <w:szCs w:val="24"/>
        </w:rPr>
        <w:lastRenderedPageBreak/>
        <w:t xml:space="preserve">campaigns. </w:t>
      </w:r>
      <w:r w:rsidR="0013656A">
        <w:rPr>
          <w:rFonts w:ascii="Arial" w:hAnsi="Arial" w:cs="Arial"/>
          <w:sz w:val="24"/>
          <w:szCs w:val="24"/>
        </w:rPr>
        <w:t>The issues they tackled ranged</w:t>
      </w:r>
      <w:r w:rsidR="006C07F6" w:rsidRPr="005011E0">
        <w:rPr>
          <w:rFonts w:ascii="Arial" w:hAnsi="Arial" w:cs="Arial"/>
          <w:sz w:val="24"/>
          <w:szCs w:val="24"/>
        </w:rPr>
        <w:t xml:space="preserve"> from </w:t>
      </w:r>
      <w:r w:rsidR="0013656A">
        <w:rPr>
          <w:rFonts w:ascii="Arial" w:hAnsi="Arial" w:cs="Arial"/>
          <w:sz w:val="24"/>
          <w:szCs w:val="24"/>
        </w:rPr>
        <w:t>wom</w:t>
      </w:r>
      <w:r w:rsidR="005D4677">
        <w:rPr>
          <w:rFonts w:ascii="Arial" w:hAnsi="Arial" w:cs="Arial"/>
          <w:sz w:val="24"/>
          <w:szCs w:val="24"/>
        </w:rPr>
        <w:t>e</w:t>
      </w:r>
      <w:r w:rsidR="0013656A">
        <w:rPr>
          <w:rFonts w:ascii="Arial" w:hAnsi="Arial" w:cs="Arial"/>
          <w:sz w:val="24"/>
          <w:szCs w:val="24"/>
        </w:rPr>
        <w:t xml:space="preserve">n </w:t>
      </w:r>
      <w:r w:rsidR="000778C3">
        <w:rPr>
          <w:rFonts w:ascii="Arial" w:hAnsi="Arial" w:cs="Arial"/>
          <w:sz w:val="24"/>
          <w:szCs w:val="24"/>
        </w:rPr>
        <w:t>self-</w:t>
      </w:r>
      <w:r w:rsidR="006C07F6" w:rsidRPr="005011E0">
        <w:rPr>
          <w:rFonts w:ascii="Arial" w:hAnsi="Arial" w:cs="Arial"/>
          <w:sz w:val="24"/>
          <w:szCs w:val="24"/>
        </w:rPr>
        <w:t xml:space="preserve">empowerment, to unfair labour reward practices and bad gender stereotyping through products and services provided by their </w:t>
      </w:r>
      <w:r w:rsidR="0013656A">
        <w:rPr>
          <w:rFonts w:ascii="Arial" w:hAnsi="Arial" w:cs="Arial"/>
          <w:sz w:val="24"/>
          <w:szCs w:val="24"/>
        </w:rPr>
        <w:t>chosen</w:t>
      </w:r>
      <w:r w:rsidR="0013656A" w:rsidRPr="005011E0">
        <w:rPr>
          <w:rFonts w:ascii="Arial" w:hAnsi="Arial" w:cs="Arial"/>
          <w:sz w:val="24"/>
          <w:szCs w:val="24"/>
        </w:rPr>
        <w:t xml:space="preserve"> </w:t>
      </w:r>
      <w:r w:rsidR="006C07F6" w:rsidRPr="005011E0">
        <w:rPr>
          <w:rFonts w:ascii="Arial" w:hAnsi="Arial" w:cs="Arial"/>
          <w:sz w:val="24"/>
          <w:szCs w:val="24"/>
        </w:rPr>
        <w:t xml:space="preserve">organisations. </w:t>
      </w:r>
      <w:r w:rsidR="2505BE71" w:rsidRPr="005011E0">
        <w:rPr>
          <w:rFonts w:ascii="Arial" w:hAnsi="Arial" w:cs="Arial"/>
          <w:sz w:val="24"/>
          <w:szCs w:val="24"/>
        </w:rPr>
        <w:t xml:space="preserve"> </w:t>
      </w:r>
    </w:p>
    <w:p w14:paraId="23223BCF" w14:textId="1B9F8110" w:rsidR="006C07F6" w:rsidRPr="005011E0" w:rsidRDefault="006C07F6" w:rsidP="00D13C53">
      <w:pPr>
        <w:spacing w:line="360" w:lineRule="auto"/>
        <w:jc w:val="both"/>
        <w:rPr>
          <w:rFonts w:ascii="Arial" w:hAnsi="Arial" w:cs="Arial"/>
          <w:sz w:val="24"/>
          <w:szCs w:val="24"/>
        </w:rPr>
      </w:pPr>
      <w:r w:rsidRPr="005011E0">
        <w:rPr>
          <w:rFonts w:ascii="Arial" w:hAnsi="Arial" w:cs="Arial"/>
          <w:sz w:val="24"/>
          <w:szCs w:val="24"/>
        </w:rPr>
        <w:t>The main reason</w:t>
      </w:r>
      <w:r w:rsidR="000778C3">
        <w:rPr>
          <w:rFonts w:ascii="Arial" w:hAnsi="Arial" w:cs="Arial"/>
          <w:sz w:val="24"/>
          <w:szCs w:val="24"/>
        </w:rPr>
        <w:t>s</w:t>
      </w:r>
      <w:r w:rsidR="00351742" w:rsidRPr="005011E0">
        <w:rPr>
          <w:rFonts w:ascii="Arial" w:hAnsi="Arial" w:cs="Arial"/>
          <w:sz w:val="24"/>
          <w:szCs w:val="24"/>
        </w:rPr>
        <w:t>, as observed by the lecturers</w:t>
      </w:r>
      <w:r w:rsidR="005D4677">
        <w:rPr>
          <w:rFonts w:ascii="Arial" w:hAnsi="Arial" w:cs="Arial"/>
          <w:sz w:val="24"/>
          <w:szCs w:val="24"/>
        </w:rPr>
        <w:t>,</w:t>
      </w:r>
      <w:r w:rsidR="00351742" w:rsidRPr="005011E0">
        <w:rPr>
          <w:rFonts w:ascii="Arial" w:hAnsi="Arial" w:cs="Arial"/>
          <w:sz w:val="24"/>
          <w:szCs w:val="24"/>
        </w:rPr>
        <w:t xml:space="preserve"> as to why</w:t>
      </w:r>
      <w:r w:rsidRPr="005011E0">
        <w:rPr>
          <w:rFonts w:ascii="Arial" w:hAnsi="Arial" w:cs="Arial"/>
          <w:sz w:val="24"/>
          <w:szCs w:val="24"/>
        </w:rPr>
        <w:t xml:space="preserve"> these groups were so successful </w:t>
      </w:r>
      <w:r w:rsidR="000778C3">
        <w:rPr>
          <w:rFonts w:ascii="Arial" w:hAnsi="Arial" w:cs="Arial"/>
          <w:sz w:val="24"/>
          <w:szCs w:val="24"/>
        </w:rPr>
        <w:t>seemed to be</w:t>
      </w:r>
      <w:r w:rsidRPr="005011E0">
        <w:rPr>
          <w:rFonts w:ascii="Arial" w:hAnsi="Arial" w:cs="Arial"/>
          <w:sz w:val="24"/>
          <w:szCs w:val="24"/>
        </w:rPr>
        <w:t xml:space="preserve"> that</w:t>
      </w:r>
      <w:r w:rsidR="000778C3">
        <w:rPr>
          <w:rFonts w:ascii="Arial" w:hAnsi="Arial" w:cs="Arial"/>
          <w:sz w:val="24"/>
          <w:szCs w:val="24"/>
        </w:rPr>
        <w:t>:</w:t>
      </w:r>
      <w:r w:rsidRPr="005011E0">
        <w:rPr>
          <w:rFonts w:ascii="Arial" w:hAnsi="Arial" w:cs="Arial"/>
          <w:sz w:val="24"/>
          <w:szCs w:val="24"/>
        </w:rPr>
        <w:t xml:space="preserve"> </w:t>
      </w:r>
      <w:r w:rsidR="009863CA">
        <w:rPr>
          <w:rFonts w:ascii="Arial" w:hAnsi="Arial" w:cs="Arial"/>
          <w:sz w:val="24"/>
          <w:szCs w:val="24"/>
        </w:rPr>
        <w:t xml:space="preserve">1) </w:t>
      </w:r>
      <w:r w:rsidRPr="005011E0">
        <w:rPr>
          <w:rFonts w:ascii="Arial" w:hAnsi="Arial" w:cs="Arial"/>
          <w:sz w:val="24"/>
          <w:szCs w:val="24"/>
        </w:rPr>
        <w:t>they embraced the collaboration process</w:t>
      </w:r>
      <w:r w:rsidR="009863CA">
        <w:rPr>
          <w:rFonts w:ascii="Arial" w:hAnsi="Arial" w:cs="Arial"/>
          <w:sz w:val="24"/>
          <w:szCs w:val="24"/>
        </w:rPr>
        <w:t xml:space="preserve"> without </w:t>
      </w:r>
      <w:r w:rsidR="000778C3">
        <w:rPr>
          <w:rFonts w:ascii="Arial" w:hAnsi="Arial" w:cs="Arial"/>
          <w:sz w:val="24"/>
          <w:szCs w:val="24"/>
        </w:rPr>
        <w:t>bringing in their ‘</w:t>
      </w:r>
      <w:r w:rsidR="009863CA">
        <w:rPr>
          <w:rFonts w:ascii="Arial" w:hAnsi="Arial" w:cs="Arial"/>
          <w:sz w:val="24"/>
          <w:szCs w:val="24"/>
        </w:rPr>
        <w:t>specialist</w:t>
      </w:r>
      <w:r w:rsidR="000778C3">
        <w:rPr>
          <w:rFonts w:ascii="Arial" w:hAnsi="Arial" w:cs="Arial"/>
          <w:sz w:val="24"/>
          <w:szCs w:val="24"/>
        </w:rPr>
        <w:t>’</w:t>
      </w:r>
      <w:r w:rsidR="009863CA">
        <w:rPr>
          <w:rFonts w:ascii="Arial" w:hAnsi="Arial" w:cs="Arial"/>
          <w:sz w:val="24"/>
          <w:szCs w:val="24"/>
        </w:rPr>
        <w:t xml:space="preserve"> egos</w:t>
      </w:r>
      <w:r w:rsidR="00604FAA">
        <w:rPr>
          <w:rFonts w:ascii="Arial" w:hAnsi="Arial" w:cs="Arial"/>
          <w:sz w:val="24"/>
          <w:szCs w:val="24"/>
        </w:rPr>
        <w:t xml:space="preserve">; </w:t>
      </w:r>
      <w:r w:rsidR="009863CA">
        <w:rPr>
          <w:rFonts w:ascii="Arial" w:hAnsi="Arial" w:cs="Arial"/>
          <w:sz w:val="24"/>
          <w:szCs w:val="24"/>
        </w:rPr>
        <w:t xml:space="preserve">2) </w:t>
      </w:r>
      <w:r w:rsidR="000778C3">
        <w:rPr>
          <w:rFonts w:ascii="Arial" w:hAnsi="Arial" w:cs="Arial"/>
          <w:sz w:val="24"/>
          <w:szCs w:val="24"/>
        </w:rPr>
        <w:t xml:space="preserve">they </w:t>
      </w:r>
      <w:r w:rsidR="00702304">
        <w:rPr>
          <w:rFonts w:ascii="Arial" w:hAnsi="Arial" w:cs="Arial"/>
          <w:sz w:val="24"/>
          <w:szCs w:val="24"/>
        </w:rPr>
        <w:t xml:space="preserve">worked on coming up with </w:t>
      </w:r>
      <w:r w:rsidR="009863CA">
        <w:rPr>
          <w:rFonts w:ascii="Arial" w:hAnsi="Arial" w:cs="Arial"/>
          <w:sz w:val="24"/>
          <w:szCs w:val="24"/>
        </w:rPr>
        <w:t xml:space="preserve">relevant </w:t>
      </w:r>
      <w:r w:rsidR="00702304">
        <w:rPr>
          <w:rFonts w:ascii="Arial" w:hAnsi="Arial" w:cs="Arial"/>
          <w:sz w:val="24"/>
          <w:szCs w:val="24"/>
        </w:rPr>
        <w:t>solutions to the issue and not simply focus</w:t>
      </w:r>
      <w:r w:rsidR="009863CA">
        <w:rPr>
          <w:rFonts w:ascii="Arial" w:hAnsi="Arial" w:cs="Arial"/>
          <w:sz w:val="24"/>
          <w:szCs w:val="24"/>
        </w:rPr>
        <w:t>ing</w:t>
      </w:r>
      <w:r w:rsidR="00702304">
        <w:rPr>
          <w:rFonts w:ascii="Arial" w:hAnsi="Arial" w:cs="Arial"/>
          <w:sz w:val="24"/>
          <w:szCs w:val="24"/>
        </w:rPr>
        <w:t xml:space="preserve"> on the</w:t>
      </w:r>
      <w:r w:rsidR="000778C3">
        <w:rPr>
          <w:rFonts w:ascii="Arial" w:hAnsi="Arial" w:cs="Arial"/>
          <w:sz w:val="24"/>
          <w:szCs w:val="24"/>
        </w:rPr>
        <w:t>ir</w:t>
      </w:r>
      <w:r w:rsidR="00702304">
        <w:rPr>
          <w:rFonts w:ascii="Arial" w:hAnsi="Arial" w:cs="Arial"/>
          <w:sz w:val="24"/>
          <w:szCs w:val="24"/>
        </w:rPr>
        <w:t xml:space="preserve"> </w:t>
      </w:r>
      <w:r w:rsidR="000778C3">
        <w:rPr>
          <w:rFonts w:ascii="Arial" w:hAnsi="Arial" w:cs="Arial"/>
          <w:sz w:val="24"/>
          <w:szCs w:val="24"/>
        </w:rPr>
        <w:t xml:space="preserve">respective </w:t>
      </w:r>
      <w:r w:rsidR="00702304">
        <w:rPr>
          <w:rFonts w:ascii="Arial" w:hAnsi="Arial" w:cs="Arial"/>
          <w:sz w:val="24"/>
          <w:szCs w:val="24"/>
        </w:rPr>
        <w:t>disciplines</w:t>
      </w:r>
      <w:r w:rsidR="00604FAA">
        <w:rPr>
          <w:rFonts w:ascii="Arial" w:hAnsi="Arial" w:cs="Arial"/>
          <w:sz w:val="24"/>
          <w:szCs w:val="24"/>
        </w:rPr>
        <w:t>;</w:t>
      </w:r>
      <w:r w:rsidRPr="005011E0">
        <w:rPr>
          <w:rFonts w:ascii="Arial" w:hAnsi="Arial" w:cs="Arial"/>
          <w:sz w:val="24"/>
          <w:szCs w:val="24"/>
        </w:rPr>
        <w:t xml:space="preserve"> and </w:t>
      </w:r>
      <w:r w:rsidR="009863CA">
        <w:rPr>
          <w:rFonts w:ascii="Arial" w:hAnsi="Arial" w:cs="Arial"/>
          <w:sz w:val="24"/>
          <w:szCs w:val="24"/>
        </w:rPr>
        <w:t xml:space="preserve">3) </w:t>
      </w:r>
      <w:r w:rsidRPr="005011E0">
        <w:rPr>
          <w:rFonts w:ascii="Arial" w:hAnsi="Arial" w:cs="Arial"/>
          <w:sz w:val="24"/>
          <w:szCs w:val="24"/>
        </w:rPr>
        <w:t xml:space="preserve">kept an open </w:t>
      </w:r>
      <w:r w:rsidR="00351742" w:rsidRPr="005011E0">
        <w:rPr>
          <w:rFonts w:ascii="Arial" w:hAnsi="Arial" w:cs="Arial"/>
          <w:sz w:val="24"/>
          <w:szCs w:val="24"/>
        </w:rPr>
        <w:t xml:space="preserve">and </w:t>
      </w:r>
      <w:r w:rsidRPr="005011E0">
        <w:rPr>
          <w:rFonts w:ascii="Arial" w:hAnsi="Arial" w:cs="Arial"/>
          <w:sz w:val="24"/>
          <w:szCs w:val="24"/>
        </w:rPr>
        <w:t>respectful flow of communication</w:t>
      </w:r>
      <w:r w:rsidR="009863CA">
        <w:rPr>
          <w:rFonts w:ascii="Arial" w:hAnsi="Arial" w:cs="Arial"/>
          <w:sz w:val="24"/>
          <w:szCs w:val="24"/>
        </w:rPr>
        <w:t xml:space="preserve"> with all </w:t>
      </w:r>
      <w:r w:rsidR="002515C3">
        <w:rPr>
          <w:rFonts w:ascii="Arial" w:hAnsi="Arial" w:cs="Arial"/>
          <w:sz w:val="24"/>
          <w:szCs w:val="24"/>
        </w:rPr>
        <w:t xml:space="preserve">their </w:t>
      </w:r>
      <w:r w:rsidR="009863CA">
        <w:rPr>
          <w:rFonts w:ascii="Arial" w:hAnsi="Arial" w:cs="Arial"/>
          <w:sz w:val="24"/>
          <w:szCs w:val="24"/>
        </w:rPr>
        <w:t>stakeholders</w:t>
      </w:r>
      <w:r w:rsidRPr="005011E0">
        <w:rPr>
          <w:rFonts w:ascii="Arial" w:hAnsi="Arial" w:cs="Arial"/>
          <w:sz w:val="24"/>
          <w:szCs w:val="24"/>
        </w:rPr>
        <w:t xml:space="preserve">. The </w:t>
      </w:r>
      <w:r w:rsidR="009863CA">
        <w:rPr>
          <w:rFonts w:ascii="Arial" w:hAnsi="Arial" w:cs="Arial"/>
          <w:sz w:val="24"/>
          <w:szCs w:val="24"/>
        </w:rPr>
        <w:t xml:space="preserve">three </w:t>
      </w:r>
      <w:r w:rsidRPr="005011E0">
        <w:rPr>
          <w:rFonts w:ascii="Arial" w:hAnsi="Arial" w:cs="Arial"/>
          <w:sz w:val="24"/>
          <w:szCs w:val="24"/>
        </w:rPr>
        <w:t xml:space="preserve">groups </w:t>
      </w:r>
      <w:r w:rsidR="009863CA">
        <w:rPr>
          <w:rFonts w:ascii="Arial" w:hAnsi="Arial" w:cs="Arial"/>
          <w:sz w:val="24"/>
          <w:szCs w:val="24"/>
        </w:rPr>
        <w:t xml:space="preserve">all </w:t>
      </w:r>
      <w:r w:rsidRPr="005011E0">
        <w:rPr>
          <w:rFonts w:ascii="Arial" w:hAnsi="Arial" w:cs="Arial"/>
          <w:sz w:val="24"/>
          <w:szCs w:val="24"/>
        </w:rPr>
        <w:t>attended the</w:t>
      </w:r>
      <w:r w:rsidR="00351742" w:rsidRPr="005011E0">
        <w:rPr>
          <w:rFonts w:ascii="Arial" w:hAnsi="Arial" w:cs="Arial"/>
          <w:sz w:val="24"/>
          <w:szCs w:val="24"/>
        </w:rPr>
        <w:t xml:space="preserve"> workshop</w:t>
      </w:r>
      <w:r w:rsidRPr="005011E0">
        <w:rPr>
          <w:rFonts w:ascii="Arial" w:hAnsi="Arial" w:cs="Arial"/>
          <w:sz w:val="24"/>
          <w:szCs w:val="24"/>
        </w:rPr>
        <w:t xml:space="preserve"> briefs, </w:t>
      </w:r>
      <w:r w:rsidR="009863CA">
        <w:rPr>
          <w:rFonts w:ascii="Arial" w:hAnsi="Arial" w:cs="Arial"/>
          <w:sz w:val="24"/>
          <w:szCs w:val="24"/>
        </w:rPr>
        <w:t xml:space="preserve">and thus </w:t>
      </w:r>
      <w:r w:rsidRPr="005011E0">
        <w:rPr>
          <w:rFonts w:ascii="Arial" w:hAnsi="Arial" w:cs="Arial"/>
          <w:sz w:val="24"/>
          <w:szCs w:val="24"/>
        </w:rPr>
        <w:t xml:space="preserve">understood the assignment brief </w:t>
      </w:r>
      <w:r w:rsidR="00351742" w:rsidRPr="005011E0">
        <w:rPr>
          <w:rFonts w:ascii="Arial" w:hAnsi="Arial" w:cs="Arial"/>
          <w:sz w:val="24"/>
          <w:szCs w:val="24"/>
        </w:rPr>
        <w:t xml:space="preserve">clearly as well as </w:t>
      </w:r>
      <w:r w:rsidRPr="005011E0">
        <w:rPr>
          <w:rFonts w:ascii="Arial" w:hAnsi="Arial" w:cs="Arial"/>
          <w:sz w:val="24"/>
          <w:szCs w:val="24"/>
        </w:rPr>
        <w:t xml:space="preserve">the </w:t>
      </w:r>
      <w:r w:rsidR="005D4677">
        <w:rPr>
          <w:rFonts w:ascii="Arial" w:hAnsi="Arial" w:cs="Arial"/>
          <w:sz w:val="24"/>
          <w:szCs w:val="24"/>
        </w:rPr>
        <w:t xml:space="preserve">expected deliverables </w:t>
      </w:r>
      <w:r w:rsidRPr="005011E0">
        <w:rPr>
          <w:rFonts w:ascii="Arial" w:hAnsi="Arial" w:cs="Arial"/>
          <w:sz w:val="24"/>
          <w:szCs w:val="24"/>
        </w:rPr>
        <w:t>from each process</w:t>
      </w:r>
      <w:r w:rsidR="002515C3">
        <w:rPr>
          <w:rFonts w:ascii="Arial" w:hAnsi="Arial" w:cs="Arial"/>
          <w:sz w:val="24"/>
          <w:szCs w:val="24"/>
        </w:rPr>
        <w:t>, which made integration smoother for the groups beyond their disciplines</w:t>
      </w:r>
      <w:r w:rsidRPr="005011E0">
        <w:rPr>
          <w:rFonts w:ascii="Arial" w:hAnsi="Arial" w:cs="Arial"/>
          <w:sz w:val="24"/>
          <w:szCs w:val="24"/>
        </w:rPr>
        <w:t xml:space="preserve">. The </w:t>
      </w:r>
      <w:r w:rsidR="00C67B0E" w:rsidRPr="005011E0">
        <w:rPr>
          <w:rFonts w:ascii="Arial" w:hAnsi="Arial" w:cs="Arial"/>
          <w:sz w:val="24"/>
          <w:szCs w:val="24"/>
        </w:rPr>
        <w:t>public relations</w:t>
      </w:r>
      <w:r w:rsidRPr="005011E0">
        <w:rPr>
          <w:rFonts w:ascii="Arial" w:hAnsi="Arial" w:cs="Arial"/>
          <w:sz w:val="24"/>
          <w:szCs w:val="24"/>
        </w:rPr>
        <w:t xml:space="preserve"> student</w:t>
      </w:r>
      <w:r w:rsidR="00351742" w:rsidRPr="005011E0">
        <w:rPr>
          <w:rFonts w:ascii="Arial" w:hAnsi="Arial" w:cs="Arial"/>
          <w:sz w:val="24"/>
          <w:szCs w:val="24"/>
        </w:rPr>
        <w:t>s from the three</w:t>
      </w:r>
      <w:r w:rsidRPr="005011E0">
        <w:rPr>
          <w:rFonts w:ascii="Arial" w:hAnsi="Arial" w:cs="Arial"/>
          <w:sz w:val="24"/>
          <w:szCs w:val="24"/>
        </w:rPr>
        <w:t xml:space="preserve"> groups spent significant time consulting with their lecturer to refine their</w:t>
      </w:r>
      <w:r w:rsidR="00351742" w:rsidRPr="005011E0">
        <w:rPr>
          <w:rFonts w:ascii="Arial" w:hAnsi="Arial" w:cs="Arial"/>
          <w:sz w:val="24"/>
          <w:szCs w:val="24"/>
        </w:rPr>
        <w:t xml:space="preserve"> strategic</w:t>
      </w:r>
      <w:r w:rsidRPr="005011E0">
        <w:rPr>
          <w:rFonts w:ascii="Arial" w:hAnsi="Arial" w:cs="Arial"/>
          <w:sz w:val="24"/>
          <w:szCs w:val="24"/>
        </w:rPr>
        <w:t xml:space="preserve"> insights, which made it easier for the</w:t>
      </w:r>
      <w:r w:rsidR="00C67B0E" w:rsidRPr="005011E0">
        <w:rPr>
          <w:rFonts w:ascii="Arial" w:hAnsi="Arial" w:cs="Arial"/>
          <w:sz w:val="24"/>
          <w:szCs w:val="24"/>
        </w:rPr>
        <w:t xml:space="preserve">m to </w:t>
      </w:r>
      <w:r w:rsidR="006D0B02">
        <w:rPr>
          <w:rFonts w:ascii="Arial" w:hAnsi="Arial" w:cs="Arial"/>
          <w:sz w:val="24"/>
          <w:szCs w:val="24"/>
        </w:rPr>
        <w:t xml:space="preserve">share with and </w:t>
      </w:r>
      <w:r w:rsidR="00C67B0E" w:rsidRPr="005011E0">
        <w:rPr>
          <w:rFonts w:ascii="Arial" w:hAnsi="Arial" w:cs="Arial"/>
          <w:sz w:val="24"/>
          <w:szCs w:val="24"/>
        </w:rPr>
        <w:t>brief the interactive</w:t>
      </w:r>
      <w:r w:rsidRPr="005011E0">
        <w:rPr>
          <w:rFonts w:ascii="Arial" w:hAnsi="Arial" w:cs="Arial"/>
          <w:sz w:val="24"/>
          <w:szCs w:val="24"/>
        </w:rPr>
        <w:t xml:space="preserve"> design students</w:t>
      </w:r>
      <w:r w:rsidR="00C67B0E" w:rsidRPr="005011E0">
        <w:rPr>
          <w:rFonts w:ascii="Arial" w:hAnsi="Arial" w:cs="Arial"/>
          <w:sz w:val="24"/>
          <w:szCs w:val="24"/>
        </w:rPr>
        <w:t>. Given a clear brief</w:t>
      </w:r>
      <w:r w:rsidR="00BA0174">
        <w:rPr>
          <w:rFonts w:ascii="Arial" w:hAnsi="Arial" w:cs="Arial"/>
          <w:sz w:val="24"/>
          <w:szCs w:val="24"/>
        </w:rPr>
        <w:t>,</w:t>
      </w:r>
      <w:r w:rsidRPr="005011E0">
        <w:rPr>
          <w:rFonts w:ascii="Arial" w:hAnsi="Arial" w:cs="Arial"/>
          <w:sz w:val="24"/>
          <w:szCs w:val="24"/>
        </w:rPr>
        <w:t xml:space="preserve"> </w:t>
      </w:r>
      <w:r w:rsidR="00BA0174">
        <w:rPr>
          <w:rFonts w:ascii="Arial" w:hAnsi="Arial" w:cs="Arial"/>
          <w:sz w:val="24"/>
          <w:szCs w:val="24"/>
        </w:rPr>
        <w:t xml:space="preserve">which </w:t>
      </w:r>
      <w:r w:rsidR="006D0B02">
        <w:rPr>
          <w:rFonts w:ascii="Arial" w:hAnsi="Arial" w:cs="Arial"/>
          <w:sz w:val="24"/>
          <w:szCs w:val="24"/>
        </w:rPr>
        <w:t xml:space="preserve">they had </w:t>
      </w:r>
      <w:r w:rsidR="002515C3">
        <w:rPr>
          <w:rFonts w:ascii="Arial" w:hAnsi="Arial" w:cs="Arial"/>
          <w:sz w:val="24"/>
          <w:szCs w:val="24"/>
        </w:rPr>
        <w:t xml:space="preserve">collaborated </w:t>
      </w:r>
      <w:r w:rsidR="006D0B02">
        <w:rPr>
          <w:rFonts w:ascii="Arial" w:hAnsi="Arial" w:cs="Arial"/>
          <w:sz w:val="24"/>
          <w:szCs w:val="24"/>
        </w:rPr>
        <w:t>on</w:t>
      </w:r>
      <w:r w:rsidR="00C67B0E" w:rsidRPr="005011E0">
        <w:rPr>
          <w:rFonts w:ascii="Arial" w:hAnsi="Arial" w:cs="Arial"/>
          <w:sz w:val="24"/>
          <w:szCs w:val="24"/>
        </w:rPr>
        <w:t>, the interactive design students</w:t>
      </w:r>
      <w:r w:rsidR="006D0B02">
        <w:rPr>
          <w:rFonts w:ascii="Arial" w:hAnsi="Arial" w:cs="Arial"/>
          <w:sz w:val="24"/>
          <w:szCs w:val="24"/>
        </w:rPr>
        <w:t xml:space="preserve"> from these three groups</w:t>
      </w:r>
      <w:r w:rsidR="00C67B0E" w:rsidRPr="005011E0">
        <w:rPr>
          <w:rFonts w:ascii="Arial" w:hAnsi="Arial" w:cs="Arial"/>
          <w:sz w:val="24"/>
          <w:szCs w:val="24"/>
        </w:rPr>
        <w:t xml:space="preserve"> could easily work on</w:t>
      </w:r>
      <w:r w:rsidRPr="005011E0">
        <w:rPr>
          <w:rFonts w:ascii="Arial" w:hAnsi="Arial" w:cs="Arial"/>
          <w:sz w:val="24"/>
          <w:szCs w:val="24"/>
        </w:rPr>
        <w:t xml:space="preserve"> a conceptual visual translation of the</w:t>
      </w:r>
      <w:r w:rsidR="00C67B0E" w:rsidRPr="005011E0">
        <w:rPr>
          <w:rFonts w:ascii="Arial" w:hAnsi="Arial" w:cs="Arial"/>
          <w:sz w:val="24"/>
          <w:szCs w:val="24"/>
        </w:rPr>
        <w:t xml:space="preserve"> strategic</w:t>
      </w:r>
      <w:r w:rsidRPr="005011E0">
        <w:rPr>
          <w:rFonts w:ascii="Arial" w:hAnsi="Arial" w:cs="Arial"/>
          <w:sz w:val="24"/>
          <w:szCs w:val="24"/>
        </w:rPr>
        <w:t xml:space="preserve"> insight</w:t>
      </w:r>
      <w:r w:rsidR="00C67B0E" w:rsidRPr="005011E0">
        <w:rPr>
          <w:rFonts w:ascii="Arial" w:hAnsi="Arial" w:cs="Arial"/>
          <w:sz w:val="24"/>
          <w:szCs w:val="24"/>
        </w:rPr>
        <w:t>(s)</w:t>
      </w:r>
      <w:r w:rsidRPr="005011E0">
        <w:rPr>
          <w:rFonts w:ascii="Arial" w:hAnsi="Arial" w:cs="Arial"/>
          <w:sz w:val="24"/>
          <w:szCs w:val="24"/>
        </w:rPr>
        <w:t xml:space="preserve"> into something tangible and </w:t>
      </w:r>
      <w:r w:rsidR="00C67B0E" w:rsidRPr="005011E0">
        <w:rPr>
          <w:rFonts w:ascii="Arial" w:hAnsi="Arial" w:cs="Arial"/>
          <w:sz w:val="24"/>
          <w:szCs w:val="24"/>
        </w:rPr>
        <w:t xml:space="preserve">visually </w:t>
      </w:r>
      <w:r w:rsidRPr="005011E0">
        <w:rPr>
          <w:rFonts w:ascii="Arial" w:hAnsi="Arial" w:cs="Arial"/>
          <w:sz w:val="24"/>
          <w:szCs w:val="24"/>
        </w:rPr>
        <w:t xml:space="preserve">appealing. </w:t>
      </w:r>
    </w:p>
    <w:p w14:paraId="16CB54B7" w14:textId="060C3EE5" w:rsidR="00121458" w:rsidRPr="005011E0" w:rsidRDefault="00493E17" w:rsidP="00D13C53">
      <w:pPr>
        <w:spacing w:line="360" w:lineRule="auto"/>
        <w:jc w:val="both"/>
        <w:rPr>
          <w:rFonts w:ascii="Arial" w:hAnsi="Arial" w:cs="Arial"/>
          <w:sz w:val="24"/>
          <w:szCs w:val="24"/>
        </w:rPr>
      </w:pPr>
      <w:r w:rsidRPr="005011E0">
        <w:rPr>
          <w:rFonts w:ascii="Arial" w:hAnsi="Arial" w:cs="Arial"/>
          <w:sz w:val="24"/>
          <w:szCs w:val="24"/>
        </w:rPr>
        <w:t>The assignment was a good</w:t>
      </w:r>
      <w:r w:rsidR="002515C3">
        <w:rPr>
          <w:rFonts w:ascii="Arial" w:hAnsi="Arial" w:cs="Arial"/>
          <w:sz w:val="24"/>
          <w:szCs w:val="24"/>
        </w:rPr>
        <w:t xml:space="preserve"> experimental opportunity for the lecturers to</w:t>
      </w:r>
      <w:r w:rsidRPr="005011E0">
        <w:rPr>
          <w:rFonts w:ascii="Arial" w:hAnsi="Arial" w:cs="Arial"/>
          <w:sz w:val="24"/>
          <w:szCs w:val="24"/>
        </w:rPr>
        <w:t xml:space="preserve"> simulat</w:t>
      </w:r>
      <w:r w:rsidR="002515C3">
        <w:rPr>
          <w:rFonts w:ascii="Arial" w:hAnsi="Arial" w:cs="Arial"/>
          <w:sz w:val="24"/>
          <w:szCs w:val="24"/>
        </w:rPr>
        <w:t>e an environment</w:t>
      </w:r>
      <w:r w:rsidRPr="005011E0">
        <w:rPr>
          <w:rFonts w:ascii="Arial" w:hAnsi="Arial" w:cs="Arial"/>
          <w:sz w:val="24"/>
          <w:szCs w:val="24"/>
        </w:rPr>
        <w:t xml:space="preserve"> for</w:t>
      </w:r>
      <w:r w:rsidR="006D0B02">
        <w:rPr>
          <w:rFonts w:ascii="Arial" w:hAnsi="Arial" w:cs="Arial"/>
          <w:sz w:val="24"/>
          <w:szCs w:val="24"/>
        </w:rPr>
        <w:t xml:space="preserve"> the students </w:t>
      </w:r>
      <w:r w:rsidR="002515C3">
        <w:rPr>
          <w:rFonts w:ascii="Arial" w:hAnsi="Arial" w:cs="Arial"/>
          <w:sz w:val="24"/>
          <w:szCs w:val="24"/>
        </w:rPr>
        <w:t>to be exposed to</w:t>
      </w:r>
      <w:r w:rsidRPr="005011E0">
        <w:rPr>
          <w:rFonts w:ascii="Arial" w:hAnsi="Arial" w:cs="Arial"/>
          <w:sz w:val="24"/>
          <w:szCs w:val="24"/>
        </w:rPr>
        <w:t xml:space="preserve"> what would happen in a</w:t>
      </w:r>
      <w:r w:rsidR="00121458" w:rsidRPr="005011E0">
        <w:rPr>
          <w:rFonts w:ascii="Arial" w:hAnsi="Arial" w:cs="Arial"/>
          <w:sz w:val="24"/>
          <w:szCs w:val="24"/>
        </w:rPr>
        <w:t xml:space="preserve"> typical</w:t>
      </w:r>
      <w:r w:rsidRPr="005011E0">
        <w:rPr>
          <w:rFonts w:ascii="Arial" w:hAnsi="Arial" w:cs="Arial"/>
          <w:sz w:val="24"/>
          <w:szCs w:val="24"/>
        </w:rPr>
        <w:t xml:space="preserve"> </w:t>
      </w:r>
      <w:r w:rsidR="00121458" w:rsidRPr="005011E0">
        <w:rPr>
          <w:rFonts w:ascii="Arial" w:hAnsi="Arial" w:cs="Arial"/>
          <w:sz w:val="24"/>
          <w:szCs w:val="24"/>
        </w:rPr>
        <w:t>communication</w:t>
      </w:r>
      <w:r w:rsidR="006D0B02">
        <w:rPr>
          <w:rFonts w:ascii="Arial" w:hAnsi="Arial" w:cs="Arial"/>
          <w:sz w:val="24"/>
          <w:szCs w:val="24"/>
        </w:rPr>
        <w:t xml:space="preserve"> campaign development</w:t>
      </w:r>
      <w:r w:rsidR="00121458" w:rsidRPr="005011E0">
        <w:rPr>
          <w:rFonts w:ascii="Arial" w:hAnsi="Arial" w:cs="Arial"/>
          <w:sz w:val="24"/>
          <w:szCs w:val="24"/>
        </w:rPr>
        <w:t xml:space="preserve"> </w:t>
      </w:r>
      <w:r w:rsidRPr="005011E0">
        <w:rPr>
          <w:rFonts w:ascii="Arial" w:hAnsi="Arial" w:cs="Arial"/>
          <w:sz w:val="24"/>
          <w:szCs w:val="24"/>
        </w:rPr>
        <w:t>environment</w:t>
      </w:r>
      <w:r w:rsidR="006D0B02">
        <w:rPr>
          <w:rFonts w:ascii="Arial" w:hAnsi="Arial" w:cs="Arial"/>
          <w:sz w:val="24"/>
          <w:szCs w:val="24"/>
        </w:rPr>
        <w:t xml:space="preserve"> in the industry</w:t>
      </w:r>
      <w:r w:rsidRPr="005011E0">
        <w:rPr>
          <w:rFonts w:ascii="Arial" w:hAnsi="Arial" w:cs="Arial"/>
          <w:sz w:val="24"/>
          <w:szCs w:val="24"/>
        </w:rPr>
        <w:t xml:space="preserve">. </w:t>
      </w:r>
      <w:r w:rsidR="00475560" w:rsidRPr="005011E0">
        <w:rPr>
          <w:rFonts w:ascii="Arial" w:hAnsi="Arial" w:cs="Arial"/>
          <w:sz w:val="24"/>
          <w:szCs w:val="24"/>
        </w:rPr>
        <w:t xml:space="preserve">The project allowed a very hands-on and practical approach to learning </w:t>
      </w:r>
      <w:r w:rsidR="00B02883">
        <w:rPr>
          <w:rFonts w:ascii="Arial" w:hAnsi="Arial" w:cs="Arial"/>
          <w:sz w:val="24"/>
          <w:szCs w:val="24"/>
        </w:rPr>
        <w:t xml:space="preserve">by </w:t>
      </w:r>
      <w:r w:rsidR="00475560" w:rsidRPr="005011E0">
        <w:rPr>
          <w:rFonts w:ascii="Arial" w:hAnsi="Arial" w:cs="Arial"/>
          <w:sz w:val="24"/>
          <w:szCs w:val="24"/>
        </w:rPr>
        <w:t>using a relevant social issue</w:t>
      </w:r>
      <w:r w:rsidR="00B02883">
        <w:rPr>
          <w:rFonts w:ascii="Arial" w:hAnsi="Arial" w:cs="Arial"/>
          <w:sz w:val="24"/>
          <w:szCs w:val="24"/>
        </w:rPr>
        <w:t xml:space="preserve"> to develop solution-based thinking</w:t>
      </w:r>
      <w:r w:rsidR="00475560" w:rsidRPr="005011E0">
        <w:rPr>
          <w:rFonts w:ascii="Arial" w:hAnsi="Arial" w:cs="Arial"/>
          <w:sz w:val="24"/>
          <w:szCs w:val="24"/>
        </w:rPr>
        <w:t xml:space="preserve">. </w:t>
      </w:r>
      <w:r w:rsidR="002515C3">
        <w:rPr>
          <w:rFonts w:ascii="Arial" w:hAnsi="Arial" w:cs="Arial"/>
          <w:sz w:val="24"/>
          <w:szCs w:val="24"/>
        </w:rPr>
        <w:t>Some of the</w:t>
      </w:r>
      <w:r w:rsidRPr="005011E0">
        <w:rPr>
          <w:rFonts w:ascii="Arial" w:hAnsi="Arial" w:cs="Arial"/>
          <w:sz w:val="24"/>
          <w:szCs w:val="24"/>
        </w:rPr>
        <w:t xml:space="preserve"> successes</w:t>
      </w:r>
      <w:r w:rsidR="00475560" w:rsidRPr="005011E0">
        <w:rPr>
          <w:rFonts w:ascii="Arial" w:hAnsi="Arial" w:cs="Arial"/>
          <w:sz w:val="24"/>
          <w:szCs w:val="24"/>
        </w:rPr>
        <w:t xml:space="preserve"> within this</w:t>
      </w:r>
      <w:r w:rsidR="002515C3">
        <w:rPr>
          <w:rFonts w:ascii="Arial" w:hAnsi="Arial" w:cs="Arial"/>
          <w:sz w:val="24"/>
          <w:szCs w:val="24"/>
        </w:rPr>
        <w:t xml:space="preserve"> experimental</w:t>
      </w:r>
      <w:r w:rsidR="00B02883">
        <w:rPr>
          <w:rFonts w:ascii="Arial" w:hAnsi="Arial" w:cs="Arial"/>
          <w:sz w:val="24"/>
          <w:szCs w:val="24"/>
        </w:rPr>
        <w:t xml:space="preserve"> project</w:t>
      </w:r>
      <w:r w:rsidR="002515C3">
        <w:rPr>
          <w:rFonts w:ascii="Arial" w:hAnsi="Arial" w:cs="Arial"/>
          <w:sz w:val="24"/>
          <w:szCs w:val="24"/>
        </w:rPr>
        <w:t xml:space="preserve"> opened the opportunity for evaluation of it from a</w:t>
      </w:r>
      <w:r w:rsidR="00475560" w:rsidRPr="005011E0">
        <w:rPr>
          <w:rFonts w:ascii="Arial" w:hAnsi="Arial" w:cs="Arial"/>
          <w:sz w:val="24"/>
          <w:szCs w:val="24"/>
        </w:rPr>
        <w:t xml:space="preserve"> </w:t>
      </w:r>
      <w:r w:rsidR="00121458" w:rsidRPr="005011E0">
        <w:rPr>
          <w:rFonts w:ascii="Arial" w:hAnsi="Arial" w:cs="Arial"/>
          <w:sz w:val="24"/>
          <w:szCs w:val="24"/>
        </w:rPr>
        <w:t>transdisciplinary</w:t>
      </w:r>
      <w:r w:rsidR="002515C3">
        <w:rPr>
          <w:rFonts w:ascii="Arial" w:hAnsi="Arial" w:cs="Arial"/>
          <w:sz w:val="24"/>
          <w:szCs w:val="24"/>
        </w:rPr>
        <w:t xml:space="preserve"> paradigm in terms of the</w:t>
      </w:r>
      <w:r w:rsidR="00B02883">
        <w:rPr>
          <w:rFonts w:ascii="Arial" w:hAnsi="Arial" w:cs="Arial"/>
          <w:sz w:val="24"/>
          <w:szCs w:val="24"/>
        </w:rPr>
        <w:t xml:space="preserve"> output</w:t>
      </w:r>
      <w:r w:rsidR="002515C3">
        <w:rPr>
          <w:rFonts w:ascii="Arial" w:hAnsi="Arial" w:cs="Arial"/>
          <w:sz w:val="24"/>
          <w:szCs w:val="24"/>
        </w:rPr>
        <w:t>s. The lessons from the outcomes and results potentially began to create the building blocks for a</w:t>
      </w:r>
      <w:r w:rsidR="00121458" w:rsidRPr="005011E0">
        <w:rPr>
          <w:rFonts w:ascii="Arial" w:hAnsi="Arial" w:cs="Arial"/>
          <w:sz w:val="24"/>
          <w:szCs w:val="24"/>
        </w:rPr>
        <w:t xml:space="preserve"> </w:t>
      </w:r>
      <w:r w:rsidR="00475560" w:rsidRPr="005011E0">
        <w:rPr>
          <w:rFonts w:ascii="Arial" w:hAnsi="Arial" w:cs="Arial"/>
          <w:sz w:val="24"/>
          <w:szCs w:val="24"/>
        </w:rPr>
        <w:t>formula</w:t>
      </w:r>
      <w:r w:rsidR="002515C3">
        <w:rPr>
          <w:rFonts w:ascii="Arial" w:hAnsi="Arial" w:cs="Arial"/>
          <w:sz w:val="24"/>
          <w:szCs w:val="24"/>
        </w:rPr>
        <w:t xml:space="preserve"> for reasonable success in attempts at transdisciplinarity in higher education at an undergraduate curriculum level for the educators involved. While the experimental project was done through a deliberate set-up</w:t>
      </w:r>
      <w:r w:rsidRPr="005011E0">
        <w:rPr>
          <w:rFonts w:ascii="Arial" w:hAnsi="Arial" w:cs="Arial"/>
          <w:sz w:val="24"/>
          <w:szCs w:val="24"/>
        </w:rPr>
        <w:t xml:space="preserve">, there were also some </w:t>
      </w:r>
      <w:r w:rsidR="00D3087D" w:rsidRPr="005011E0">
        <w:rPr>
          <w:rFonts w:ascii="Arial" w:hAnsi="Arial" w:cs="Arial"/>
          <w:sz w:val="24"/>
          <w:szCs w:val="24"/>
        </w:rPr>
        <w:t xml:space="preserve">areas for significant improvement from an academic structure and student discipline point of view. </w:t>
      </w:r>
      <w:r w:rsidR="006D0B02" w:rsidRPr="005011E0">
        <w:rPr>
          <w:rFonts w:ascii="Arial" w:hAnsi="Arial" w:cs="Arial"/>
          <w:sz w:val="24"/>
          <w:szCs w:val="24"/>
        </w:rPr>
        <w:t xml:space="preserve">In the mediated process, the students learned the importance of a well-constructed </w:t>
      </w:r>
      <w:r w:rsidR="009E7B50">
        <w:rPr>
          <w:rFonts w:ascii="Arial" w:hAnsi="Arial" w:cs="Arial"/>
          <w:sz w:val="24"/>
          <w:szCs w:val="24"/>
        </w:rPr>
        <w:t>strategy,</w:t>
      </w:r>
      <w:r w:rsidR="006D0B02" w:rsidRPr="005011E0">
        <w:rPr>
          <w:rFonts w:ascii="Arial" w:hAnsi="Arial" w:cs="Arial"/>
          <w:sz w:val="24"/>
          <w:szCs w:val="24"/>
        </w:rPr>
        <w:t xml:space="preserve"> based on tangible research, </w:t>
      </w:r>
      <w:r w:rsidR="009E7B50">
        <w:rPr>
          <w:rFonts w:ascii="Arial" w:hAnsi="Arial" w:cs="Arial"/>
          <w:sz w:val="24"/>
          <w:szCs w:val="24"/>
        </w:rPr>
        <w:t xml:space="preserve">whilst </w:t>
      </w:r>
      <w:r w:rsidR="006D0B02" w:rsidRPr="005011E0">
        <w:rPr>
          <w:rFonts w:ascii="Arial" w:hAnsi="Arial" w:cs="Arial"/>
          <w:sz w:val="24"/>
          <w:szCs w:val="24"/>
        </w:rPr>
        <w:t>being open to adjusting their communication for successful collaboration, and each discipline respecting the other by recognising the power of joint problem-solving.</w:t>
      </w:r>
    </w:p>
    <w:p w14:paraId="3128BD01" w14:textId="315250C3" w:rsidR="00493E17" w:rsidRPr="005011E0" w:rsidRDefault="00D3087D" w:rsidP="00D13C53">
      <w:pPr>
        <w:spacing w:line="360" w:lineRule="auto"/>
        <w:jc w:val="both"/>
        <w:rPr>
          <w:rFonts w:ascii="Arial" w:hAnsi="Arial" w:cs="Arial"/>
          <w:sz w:val="24"/>
          <w:szCs w:val="24"/>
        </w:rPr>
      </w:pPr>
      <w:r w:rsidRPr="005011E0">
        <w:rPr>
          <w:rFonts w:ascii="Arial" w:hAnsi="Arial" w:cs="Arial"/>
          <w:sz w:val="24"/>
          <w:szCs w:val="24"/>
        </w:rPr>
        <w:lastRenderedPageBreak/>
        <w:t xml:space="preserve">A few </w:t>
      </w:r>
      <w:r w:rsidR="00B02883">
        <w:rPr>
          <w:rFonts w:ascii="Arial" w:hAnsi="Arial" w:cs="Arial"/>
          <w:sz w:val="24"/>
          <w:szCs w:val="24"/>
        </w:rPr>
        <w:t xml:space="preserve">of the student </w:t>
      </w:r>
      <w:r w:rsidRPr="005011E0">
        <w:rPr>
          <w:rFonts w:ascii="Arial" w:hAnsi="Arial" w:cs="Arial"/>
          <w:sz w:val="24"/>
          <w:szCs w:val="24"/>
        </w:rPr>
        <w:t>groups</w:t>
      </w:r>
      <w:r w:rsidR="009E7B50">
        <w:rPr>
          <w:rFonts w:ascii="Arial" w:hAnsi="Arial" w:cs="Arial"/>
          <w:sz w:val="24"/>
          <w:szCs w:val="24"/>
        </w:rPr>
        <w:t xml:space="preserve"> experienced</w:t>
      </w:r>
      <w:r w:rsidRPr="005011E0">
        <w:rPr>
          <w:rFonts w:ascii="Arial" w:hAnsi="Arial" w:cs="Arial"/>
          <w:sz w:val="24"/>
          <w:szCs w:val="24"/>
        </w:rPr>
        <w:t xml:space="preserve"> </w:t>
      </w:r>
      <w:r w:rsidR="009E7B50">
        <w:rPr>
          <w:rFonts w:ascii="Arial" w:hAnsi="Arial" w:cs="Arial"/>
          <w:sz w:val="24"/>
          <w:szCs w:val="24"/>
        </w:rPr>
        <w:t>breakdowns in communication</w:t>
      </w:r>
      <w:r w:rsidRPr="005011E0">
        <w:rPr>
          <w:rFonts w:ascii="Arial" w:hAnsi="Arial" w:cs="Arial"/>
          <w:sz w:val="24"/>
          <w:szCs w:val="24"/>
        </w:rPr>
        <w:t>,</w:t>
      </w:r>
      <w:r w:rsidR="00B02883">
        <w:rPr>
          <w:rFonts w:ascii="Arial" w:hAnsi="Arial" w:cs="Arial"/>
          <w:sz w:val="24"/>
          <w:szCs w:val="24"/>
        </w:rPr>
        <w:t xml:space="preserve"> and typically these were groups that had failed to attend the first workshop. </w:t>
      </w:r>
      <w:r w:rsidR="009E7B50">
        <w:rPr>
          <w:rFonts w:ascii="Arial" w:hAnsi="Arial" w:cs="Arial"/>
          <w:sz w:val="24"/>
          <w:szCs w:val="24"/>
        </w:rPr>
        <w:t>Their absence from the workshops contributed to</w:t>
      </w:r>
      <w:r w:rsidR="00B02883">
        <w:rPr>
          <w:rFonts w:ascii="Arial" w:hAnsi="Arial" w:cs="Arial"/>
          <w:sz w:val="24"/>
          <w:szCs w:val="24"/>
        </w:rPr>
        <w:t xml:space="preserve"> the</w:t>
      </w:r>
      <w:r w:rsidR="009E7B50">
        <w:rPr>
          <w:rFonts w:ascii="Arial" w:hAnsi="Arial" w:cs="Arial"/>
          <w:sz w:val="24"/>
          <w:szCs w:val="24"/>
        </w:rPr>
        <w:t>ir</w:t>
      </w:r>
      <w:r w:rsidR="00B02883">
        <w:rPr>
          <w:rFonts w:ascii="Arial" w:hAnsi="Arial" w:cs="Arial"/>
          <w:sz w:val="24"/>
          <w:szCs w:val="24"/>
        </w:rPr>
        <w:t xml:space="preserve"> lack of understanding of the </w:t>
      </w:r>
      <w:r w:rsidR="009E7B50">
        <w:rPr>
          <w:rFonts w:ascii="Arial" w:hAnsi="Arial" w:cs="Arial"/>
          <w:sz w:val="24"/>
          <w:szCs w:val="24"/>
        </w:rPr>
        <w:t xml:space="preserve">overall </w:t>
      </w:r>
      <w:r w:rsidR="00B02883">
        <w:rPr>
          <w:rFonts w:ascii="Arial" w:hAnsi="Arial" w:cs="Arial"/>
          <w:sz w:val="24"/>
          <w:szCs w:val="24"/>
        </w:rPr>
        <w:t>approach</w:t>
      </w:r>
      <w:r w:rsidR="009E7B50">
        <w:rPr>
          <w:rFonts w:ascii="Arial" w:hAnsi="Arial" w:cs="Arial"/>
          <w:sz w:val="24"/>
          <w:szCs w:val="24"/>
        </w:rPr>
        <w:t xml:space="preserve"> towards collaboration for problem-solving</w:t>
      </w:r>
      <w:r w:rsidR="00B02883">
        <w:rPr>
          <w:rFonts w:ascii="Arial" w:hAnsi="Arial" w:cs="Arial"/>
          <w:sz w:val="24"/>
          <w:szCs w:val="24"/>
        </w:rPr>
        <w:t>.</w:t>
      </w:r>
      <w:r w:rsidRPr="005011E0">
        <w:rPr>
          <w:rFonts w:ascii="Arial" w:hAnsi="Arial" w:cs="Arial"/>
          <w:sz w:val="24"/>
          <w:szCs w:val="24"/>
        </w:rPr>
        <w:t xml:space="preserve"> </w:t>
      </w:r>
      <w:r w:rsidR="009E7B50">
        <w:rPr>
          <w:rFonts w:ascii="Arial" w:hAnsi="Arial" w:cs="Arial"/>
          <w:sz w:val="24"/>
          <w:szCs w:val="24"/>
        </w:rPr>
        <w:t>A number of group dynamic</w:t>
      </w:r>
      <w:r w:rsidR="00B02883">
        <w:rPr>
          <w:rFonts w:ascii="Arial" w:hAnsi="Arial" w:cs="Arial"/>
          <w:sz w:val="24"/>
          <w:szCs w:val="24"/>
        </w:rPr>
        <w:t xml:space="preserve"> issues</w:t>
      </w:r>
      <w:r w:rsidR="00DA5238" w:rsidRPr="005011E0">
        <w:rPr>
          <w:rFonts w:ascii="Arial" w:hAnsi="Arial" w:cs="Arial"/>
          <w:sz w:val="24"/>
          <w:szCs w:val="24"/>
        </w:rPr>
        <w:t xml:space="preserve"> highlighted a </w:t>
      </w:r>
      <w:r w:rsidR="00DB2155">
        <w:rPr>
          <w:rFonts w:ascii="Arial" w:hAnsi="Arial" w:cs="Arial"/>
          <w:sz w:val="24"/>
          <w:szCs w:val="24"/>
        </w:rPr>
        <w:t xml:space="preserve">general </w:t>
      </w:r>
      <w:r w:rsidR="00DA5238" w:rsidRPr="005011E0">
        <w:rPr>
          <w:rFonts w:ascii="Arial" w:hAnsi="Arial" w:cs="Arial"/>
          <w:sz w:val="24"/>
          <w:szCs w:val="24"/>
        </w:rPr>
        <w:t xml:space="preserve">laziness in </w:t>
      </w:r>
      <w:r w:rsidR="00B02883">
        <w:rPr>
          <w:rFonts w:ascii="Arial" w:hAnsi="Arial" w:cs="Arial"/>
          <w:sz w:val="24"/>
          <w:szCs w:val="24"/>
        </w:rPr>
        <w:t xml:space="preserve">some of </w:t>
      </w:r>
      <w:r w:rsidR="00DA5238" w:rsidRPr="005011E0">
        <w:rPr>
          <w:rFonts w:ascii="Arial" w:hAnsi="Arial" w:cs="Arial"/>
          <w:sz w:val="24"/>
          <w:szCs w:val="24"/>
        </w:rPr>
        <w:t>cases and</w:t>
      </w:r>
      <w:r w:rsidR="009E7B50">
        <w:rPr>
          <w:rFonts w:ascii="Arial" w:hAnsi="Arial" w:cs="Arial"/>
          <w:sz w:val="24"/>
          <w:szCs w:val="24"/>
        </w:rPr>
        <w:t xml:space="preserve"> often</w:t>
      </w:r>
      <w:r w:rsidR="00DA5238" w:rsidRPr="005011E0">
        <w:rPr>
          <w:rFonts w:ascii="Arial" w:hAnsi="Arial" w:cs="Arial"/>
          <w:sz w:val="24"/>
          <w:szCs w:val="24"/>
        </w:rPr>
        <w:t xml:space="preserve"> misunderstanding caused by </w:t>
      </w:r>
      <w:r w:rsidR="00900683" w:rsidRPr="005011E0">
        <w:rPr>
          <w:rFonts w:ascii="Arial" w:hAnsi="Arial" w:cs="Arial"/>
          <w:sz w:val="24"/>
          <w:szCs w:val="24"/>
        </w:rPr>
        <w:t xml:space="preserve">absence from the workshops and </w:t>
      </w:r>
      <w:r w:rsidR="009E7B50">
        <w:rPr>
          <w:rFonts w:ascii="Arial" w:hAnsi="Arial" w:cs="Arial"/>
          <w:sz w:val="24"/>
          <w:szCs w:val="24"/>
        </w:rPr>
        <w:t>verbally expressed</w:t>
      </w:r>
      <w:r w:rsidR="00900683" w:rsidRPr="005011E0">
        <w:rPr>
          <w:rFonts w:ascii="Arial" w:hAnsi="Arial" w:cs="Arial"/>
          <w:sz w:val="24"/>
          <w:szCs w:val="24"/>
        </w:rPr>
        <w:t xml:space="preserve"> resistance to collaborate </w:t>
      </w:r>
      <w:r w:rsidR="009E7B50">
        <w:rPr>
          <w:rFonts w:ascii="Arial" w:hAnsi="Arial" w:cs="Arial"/>
          <w:sz w:val="24"/>
          <w:szCs w:val="24"/>
        </w:rPr>
        <w:t xml:space="preserve">possibly </w:t>
      </w:r>
      <w:r w:rsidR="00900683" w:rsidRPr="005011E0">
        <w:rPr>
          <w:rFonts w:ascii="Arial" w:hAnsi="Arial" w:cs="Arial"/>
          <w:sz w:val="24"/>
          <w:szCs w:val="24"/>
        </w:rPr>
        <w:t>borne o</w:t>
      </w:r>
      <w:r w:rsidR="00B37EF7" w:rsidRPr="005011E0">
        <w:rPr>
          <w:rFonts w:ascii="Arial" w:hAnsi="Arial" w:cs="Arial"/>
          <w:sz w:val="24"/>
          <w:szCs w:val="24"/>
        </w:rPr>
        <w:t>f</w:t>
      </w:r>
      <w:r w:rsidR="00900683" w:rsidRPr="005011E0">
        <w:rPr>
          <w:rFonts w:ascii="Arial" w:hAnsi="Arial" w:cs="Arial"/>
          <w:sz w:val="24"/>
          <w:szCs w:val="24"/>
        </w:rPr>
        <w:t xml:space="preserve"> insecurity </w:t>
      </w:r>
      <w:r w:rsidR="00604FAA">
        <w:rPr>
          <w:rFonts w:ascii="Arial" w:hAnsi="Arial" w:cs="Arial"/>
          <w:sz w:val="24"/>
          <w:szCs w:val="24"/>
        </w:rPr>
        <w:t>about</w:t>
      </w:r>
      <w:r w:rsidR="00604FAA" w:rsidRPr="005011E0">
        <w:rPr>
          <w:rFonts w:ascii="Arial" w:hAnsi="Arial" w:cs="Arial"/>
          <w:sz w:val="24"/>
          <w:szCs w:val="24"/>
        </w:rPr>
        <w:t xml:space="preserve"> </w:t>
      </w:r>
      <w:r w:rsidR="00900683" w:rsidRPr="005011E0">
        <w:rPr>
          <w:rFonts w:ascii="Arial" w:hAnsi="Arial" w:cs="Arial"/>
          <w:sz w:val="24"/>
          <w:szCs w:val="24"/>
        </w:rPr>
        <w:t>work</w:t>
      </w:r>
      <w:r w:rsidR="00604FAA">
        <w:rPr>
          <w:rFonts w:ascii="Arial" w:hAnsi="Arial" w:cs="Arial"/>
          <w:sz w:val="24"/>
          <w:szCs w:val="24"/>
        </w:rPr>
        <w:t>ing</w:t>
      </w:r>
      <w:r w:rsidR="00900683" w:rsidRPr="005011E0">
        <w:rPr>
          <w:rFonts w:ascii="Arial" w:hAnsi="Arial" w:cs="Arial"/>
          <w:sz w:val="24"/>
          <w:szCs w:val="24"/>
        </w:rPr>
        <w:t xml:space="preserve"> differently. </w:t>
      </w:r>
    </w:p>
    <w:p w14:paraId="41DE47FA" w14:textId="3DF11172" w:rsidR="009E7B50" w:rsidRDefault="00DB2155" w:rsidP="00D13C53">
      <w:pPr>
        <w:spacing w:line="360" w:lineRule="auto"/>
        <w:jc w:val="both"/>
        <w:rPr>
          <w:rFonts w:ascii="Arial" w:hAnsi="Arial" w:cs="Arial"/>
          <w:sz w:val="24"/>
          <w:szCs w:val="24"/>
        </w:rPr>
      </w:pPr>
      <w:r>
        <w:rPr>
          <w:rFonts w:ascii="Arial" w:hAnsi="Arial" w:cs="Arial"/>
          <w:sz w:val="24"/>
          <w:szCs w:val="24"/>
        </w:rPr>
        <w:t>The l</w:t>
      </w:r>
      <w:r w:rsidR="00D3087D" w:rsidRPr="005011E0">
        <w:rPr>
          <w:rFonts w:ascii="Arial" w:hAnsi="Arial" w:cs="Arial"/>
          <w:sz w:val="24"/>
          <w:szCs w:val="24"/>
        </w:rPr>
        <w:t xml:space="preserve">ecturers </w:t>
      </w:r>
      <w:r w:rsidR="009E7B50">
        <w:rPr>
          <w:rFonts w:ascii="Arial" w:hAnsi="Arial" w:cs="Arial"/>
          <w:sz w:val="24"/>
          <w:szCs w:val="24"/>
        </w:rPr>
        <w:t>observed</w:t>
      </w:r>
      <w:r w:rsidR="009E7B50" w:rsidRPr="005011E0">
        <w:rPr>
          <w:rFonts w:ascii="Arial" w:hAnsi="Arial" w:cs="Arial"/>
          <w:sz w:val="24"/>
          <w:szCs w:val="24"/>
        </w:rPr>
        <w:t xml:space="preserve"> </w:t>
      </w:r>
      <w:r w:rsidR="00D3087D" w:rsidRPr="005011E0">
        <w:rPr>
          <w:rFonts w:ascii="Arial" w:hAnsi="Arial" w:cs="Arial"/>
          <w:sz w:val="24"/>
          <w:szCs w:val="24"/>
        </w:rPr>
        <w:t xml:space="preserve">the students </w:t>
      </w:r>
      <w:r w:rsidR="009E7B50">
        <w:rPr>
          <w:rFonts w:ascii="Arial" w:hAnsi="Arial" w:cs="Arial"/>
          <w:sz w:val="24"/>
          <w:szCs w:val="24"/>
        </w:rPr>
        <w:t xml:space="preserve">to be </w:t>
      </w:r>
      <w:r w:rsidR="00D3087D" w:rsidRPr="005011E0">
        <w:rPr>
          <w:rFonts w:ascii="Arial" w:hAnsi="Arial" w:cs="Arial"/>
          <w:sz w:val="24"/>
          <w:szCs w:val="24"/>
        </w:rPr>
        <w:t>mostly self-sufficient in working together</w:t>
      </w:r>
      <w:r w:rsidR="00A80432" w:rsidRPr="005011E0">
        <w:rPr>
          <w:rFonts w:ascii="Arial" w:hAnsi="Arial" w:cs="Arial"/>
          <w:sz w:val="24"/>
          <w:szCs w:val="24"/>
        </w:rPr>
        <w:t xml:space="preserve"> and </w:t>
      </w:r>
      <w:r w:rsidR="00DB788C" w:rsidRPr="005011E0">
        <w:rPr>
          <w:rFonts w:ascii="Arial" w:hAnsi="Arial" w:cs="Arial"/>
          <w:sz w:val="24"/>
          <w:szCs w:val="24"/>
        </w:rPr>
        <w:t xml:space="preserve">building in the collaboration made </w:t>
      </w:r>
      <w:r>
        <w:rPr>
          <w:rFonts w:ascii="Arial" w:hAnsi="Arial" w:cs="Arial"/>
          <w:sz w:val="24"/>
          <w:szCs w:val="24"/>
        </w:rPr>
        <w:t>their</w:t>
      </w:r>
      <w:r w:rsidRPr="005011E0">
        <w:rPr>
          <w:rFonts w:ascii="Arial" w:hAnsi="Arial" w:cs="Arial"/>
          <w:sz w:val="24"/>
          <w:szCs w:val="24"/>
        </w:rPr>
        <w:t xml:space="preserve"> </w:t>
      </w:r>
      <w:r w:rsidR="00DB788C" w:rsidRPr="005011E0">
        <w:rPr>
          <w:rFonts w:ascii="Arial" w:hAnsi="Arial" w:cs="Arial"/>
          <w:sz w:val="24"/>
          <w:szCs w:val="24"/>
        </w:rPr>
        <w:t>own</w:t>
      </w:r>
      <w:r>
        <w:rPr>
          <w:rFonts w:ascii="Arial" w:hAnsi="Arial" w:cs="Arial"/>
          <w:sz w:val="24"/>
          <w:szCs w:val="24"/>
        </w:rPr>
        <w:t xml:space="preserve"> academic</w:t>
      </w:r>
      <w:r w:rsidR="00DB788C" w:rsidRPr="005011E0">
        <w:rPr>
          <w:rFonts w:ascii="Arial" w:hAnsi="Arial" w:cs="Arial"/>
          <w:sz w:val="24"/>
          <w:szCs w:val="24"/>
        </w:rPr>
        <w:t xml:space="preserve"> work more fun to engage with, especially with assessments</w:t>
      </w:r>
      <w:r w:rsidR="00D3087D" w:rsidRPr="005011E0">
        <w:rPr>
          <w:rFonts w:ascii="Arial" w:hAnsi="Arial" w:cs="Arial"/>
          <w:sz w:val="24"/>
          <w:szCs w:val="24"/>
        </w:rPr>
        <w:t xml:space="preserve">. </w:t>
      </w:r>
      <w:r>
        <w:rPr>
          <w:rFonts w:ascii="Arial" w:hAnsi="Arial" w:cs="Arial"/>
          <w:sz w:val="24"/>
          <w:szCs w:val="24"/>
        </w:rPr>
        <w:t>They</w:t>
      </w:r>
      <w:r w:rsidRPr="005011E0">
        <w:rPr>
          <w:rFonts w:ascii="Arial" w:hAnsi="Arial" w:cs="Arial"/>
          <w:sz w:val="24"/>
          <w:szCs w:val="24"/>
        </w:rPr>
        <w:t xml:space="preserve"> </w:t>
      </w:r>
      <w:r w:rsidR="00D3087D" w:rsidRPr="005011E0">
        <w:rPr>
          <w:rFonts w:ascii="Arial" w:hAnsi="Arial" w:cs="Arial"/>
          <w:sz w:val="24"/>
          <w:szCs w:val="24"/>
        </w:rPr>
        <w:t>mediated where necessary,</w:t>
      </w:r>
      <w:r w:rsidR="00B37EF7" w:rsidRPr="005011E0">
        <w:rPr>
          <w:rFonts w:ascii="Arial" w:hAnsi="Arial" w:cs="Arial"/>
          <w:sz w:val="24"/>
          <w:szCs w:val="24"/>
        </w:rPr>
        <w:t xml:space="preserve"> consulted regularly</w:t>
      </w:r>
      <w:r w:rsidR="00D3087D" w:rsidRPr="005011E0">
        <w:rPr>
          <w:rFonts w:ascii="Arial" w:hAnsi="Arial" w:cs="Arial"/>
          <w:sz w:val="24"/>
          <w:szCs w:val="24"/>
        </w:rPr>
        <w:t xml:space="preserve"> with </w:t>
      </w:r>
      <w:r>
        <w:rPr>
          <w:rFonts w:ascii="Arial" w:hAnsi="Arial" w:cs="Arial"/>
          <w:sz w:val="24"/>
          <w:szCs w:val="24"/>
        </w:rPr>
        <w:t>their</w:t>
      </w:r>
      <w:r w:rsidRPr="005011E0">
        <w:rPr>
          <w:rFonts w:ascii="Arial" w:hAnsi="Arial" w:cs="Arial"/>
          <w:sz w:val="24"/>
          <w:szCs w:val="24"/>
        </w:rPr>
        <w:t xml:space="preserve"> </w:t>
      </w:r>
      <w:r w:rsidR="00D3087D" w:rsidRPr="005011E0">
        <w:rPr>
          <w:rFonts w:ascii="Arial" w:hAnsi="Arial" w:cs="Arial"/>
          <w:sz w:val="24"/>
          <w:szCs w:val="24"/>
        </w:rPr>
        <w:t>o</w:t>
      </w:r>
      <w:r w:rsidR="00B37EF7" w:rsidRPr="005011E0">
        <w:rPr>
          <w:rFonts w:ascii="Arial" w:hAnsi="Arial" w:cs="Arial"/>
          <w:sz w:val="24"/>
          <w:szCs w:val="24"/>
        </w:rPr>
        <w:t>w</w:t>
      </w:r>
      <w:r w:rsidR="00D3087D" w:rsidRPr="005011E0">
        <w:rPr>
          <w:rFonts w:ascii="Arial" w:hAnsi="Arial" w:cs="Arial"/>
          <w:sz w:val="24"/>
          <w:szCs w:val="24"/>
        </w:rPr>
        <w:t xml:space="preserve">n </w:t>
      </w:r>
      <w:r>
        <w:rPr>
          <w:rFonts w:ascii="Arial" w:hAnsi="Arial" w:cs="Arial"/>
          <w:sz w:val="24"/>
          <w:szCs w:val="24"/>
        </w:rPr>
        <w:t xml:space="preserve">groups of </w:t>
      </w:r>
      <w:r w:rsidR="00D3087D" w:rsidRPr="005011E0">
        <w:rPr>
          <w:rFonts w:ascii="Arial" w:hAnsi="Arial" w:cs="Arial"/>
          <w:sz w:val="24"/>
          <w:szCs w:val="24"/>
        </w:rPr>
        <w:t>students</w:t>
      </w:r>
      <w:r>
        <w:rPr>
          <w:rFonts w:ascii="Arial" w:hAnsi="Arial" w:cs="Arial"/>
          <w:sz w:val="24"/>
          <w:szCs w:val="24"/>
        </w:rPr>
        <w:t>, with each other and with</w:t>
      </w:r>
      <w:r w:rsidR="009E7B50">
        <w:rPr>
          <w:rFonts w:ascii="Arial" w:hAnsi="Arial" w:cs="Arial"/>
          <w:sz w:val="24"/>
          <w:szCs w:val="24"/>
        </w:rPr>
        <w:t xml:space="preserve"> other</w:t>
      </w:r>
      <w:r>
        <w:rPr>
          <w:rFonts w:ascii="Arial" w:hAnsi="Arial" w:cs="Arial"/>
          <w:sz w:val="24"/>
          <w:szCs w:val="24"/>
        </w:rPr>
        <w:t xml:space="preserve"> colleagues</w:t>
      </w:r>
      <w:r w:rsidR="00D3087D" w:rsidRPr="005011E0">
        <w:rPr>
          <w:rFonts w:ascii="Arial" w:hAnsi="Arial" w:cs="Arial"/>
          <w:sz w:val="24"/>
          <w:szCs w:val="24"/>
        </w:rPr>
        <w:t xml:space="preserve"> to smooth the collaboration process. </w:t>
      </w:r>
      <w:r w:rsidR="009E7B50">
        <w:rPr>
          <w:rFonts w:ascii="Arial" w:hAnsi="Arial" w:cs="Arial"/>
          <w:sz w:val="24"/>
          <w:szCs w:val="24"/>
        </w:rPr>
        <w:t xml:space="preserve">The process for the educators as well helped them reflect on transdisciplinarity principles in their approach to pedagogical practices, involving more voices in developing assessments, and being part of the process during such collaborative projects. </w:t>
      </w:r>
    </w:p>
    <w:p w14:paraId="7F2544CC" w14:textId="69DA9C7C" w:rsidR="00A657D7" w:rsidRPr="005011E0" w:rsidRDefault="00E11379" w:rsidP="00D13C53">
      <w:pPr>
        <w:tabs>
          <w:tab w:val="left" w:pos="8222"/>
        </w:tabs>
        <w:spacing w:line="360" w:lineRule="auto"/>
        <w:jc w:val="both"/>
        <w:rPr>
          <w:rFonts w:ascii="Arial" w:hAnsi="Arial" w:cs="Arial"/>
          <w:sz w:val="24"/>
          <w:szCs w:val="24"/>
        </w:rPr>
      </w:pPr>
      <w:r w:rsidRPr="00104CB2">
        <w:rPr>
          <w:rFonts w:ascii="Arial" w:hAnsi="Arial" w:cs="Arial"/>
          <w:sz w:val="24"/>
          <w:szCs w:val="24"/>
        </w:rPr>
        <w:t>The benefits</w:t>
      </w:r>
      <w:r w:rsidRPr="005011E0">
        <w:rPr>
          <w:rFonts w:ascii="Arial" w:hAnsi="Arial" w:cs="Arial"/>
          <w:sz w:val="24"/>
          <w:szCs w:val="24"/>
        </w:rPr>
        <w:t xml:space="preserve"> </w:t>
      </w:r>
      <w:r w:rsidR="00B37EF7" w:rsidRPr="005011E0">
        <w:rPr>
          <w:rFonts w:ascii="Arial" w:hAnsi="Arial" w:cs="Arial"/>
          <w:sz w:val="24"/>
          <w:szCs w:val="24"/>
        </w:rPr>
        <w:t xml:space="preserve">of </w:t>
      </w:r>
      <w:r w:rsidR="00227E91">
        <w:rPr>
          <w:rFonts w:ascii="Arial" w:hAnsi="Arial" w:cs="Arial"/>
          <w:sz w:val="24"/>
          <w:szCs w:val="24"/>
        </w:rPr>
        <w:t>fostering</w:t>
      </w:r>
      <w:r w:rsidR="00227E91" w:rsidRPr="005011E0">
        <w:rPr>
          <w:rFonts w:ascii="Arial" w:hAnsi="Arial" w:cs="Arial"/>
          <w:sz w:val="24"/>
          <w:szCs w:val="24"/>
        </w:rPr>
        <w:t xml:space="preserve"> </w:t>
      </w:r>
      <w:r w:rsidR="00104CB2" w:rsidRPr="005011E0">
        <w:rPr>
          <w:rFonts w:ascii="Arial" w:hAnsi="Arial" w:cs="Arial"/>
          <w:sz w:val="24"/>
          <w:szCs w:val="24"/>
        </w:rPr>
        <w:t xml:space="preserve">collaboration </w:t>
      </w:r>
      <w:r w:rsidR="00227E91">
        <w:rPr>
          <w:rFonts w:ascii="Arial" w:hAnsi="Arial" w:cs="Arial"/>
          <w:sz w:val="24"/>
          <w:szCs w:val="24"/>
        </w:rPr>
        <w:t>for students</w:t>
      </w:r>
      <w:r w:rsidR="00227E91" w:rsidRPr="005011E0">
        <w:rPr>
          <w:rFonts w:ascii="Arial" w:hAnsi="Arial" w:cs="Arial"/>
          <w:sz w:val="24"/>
          <w:szCs w:val="24"/>
        </w:rPr>
        <w:t xml:space="preserve"> far outweigh</w:t>
      </w:r>
      <w:r w:rsidR="00227E91">
        <w:rPr>
          <w:rFonts w:ascii="Arial" w:hAnsi="Arial" w:cs="Arial"/>
          <w:sz w:val="24"/>
          <w:szCs w:val="24"/>
        </w:rPr>
        <w:t>ed</w:t>
      </w:r>
      <w:r w:rsidR="00227E91" w:rsidRPr="005011E0">
        <w:rPr>
          <w:rFonts w:ascii="Arial" w:hAnsi="Arial" w:cs="Arial"/>
          <w:sz w:val="24"/>
          <w:szCs w:val="24"/>
        </w:rPr>
        <w:t xml:space="preserve"> any of the challenge</w:t>
      </w:r>
      <w:r w:rsidR="00227E91">
        <w:rPr>
          <w:rFonts w:ascii="Arial" w:hAnsi="Arial" w:cs="Arial"/>
          <w:sz w:val="24"/>
          <w:szCs w:val="24"/>
        </w:rPr>
        <w:t xml:space="preserve">s experienced for the educators. The commitment to working differently through execution of the project, on reflection, is a key </w:t>
      </w:r>
      <w:r w:rsidR="00104CB2">
        <w:rPr>
          <w:rFonts w:ascii="Arial" w:hAnsi="Arial" w:cs="Arial"/>
          <w:sz w:val="24"/>
          <w:szCs w:val="24"/>
        </w:rPr>
        <w:t>in</w:t>
      </w:r>
      <w:r w:rsidR="00227E91">
        <w:rPr>
          <w:rFonts w:ascii="Arial" w:hAnsi="Arial" w:cs="Arial"/>
          <w:sz w:val="24"/>
          <w:szCs w:val="24"/>
        </w:rPr>
        <w:t>gredient for any future attempts of enabling</w:t>
      </w:r>
      <w:r w:rsidR="00104CB2">
        <w:rPr>
          <w:rFonts w:ascii="Arial" w:hAnsi="Arial" w:cs="Arial"/>
          <w:sz w:val="24"/>
          <w:szCs w:val="24"/>
        </w:rPr>
        <w:t xml:space="preserve"> a </w:t>
      </w:r>
      <w:r w:rsidR="00B37EF7" w:rsidRPr="005011E0">
        <w:rPr>
          <w:rFonts w:ascii="Arial" w:hAnsi="Arial" w:cs="Arial"/>
          <w:sz w:val="24"/>
          <w:szCs w:val="24"/>
        </w:rPr>
        <w:t>transdisciplinary</w:t>
      </w:r>
      <w:r w:rsidR="00104CB2">
        <w:rPr>
          <w:rFonts w:ascii="Arial" w:hAnsi="Arial" w:cs="Arial"/>
          <w:sz w:val="24"/>
          <w:szCs w:val="24"/>
        </w:rPr>
        <w:t xml:space="preserve"> setting </w:t>
      </w:r>
      <w:r w:rsidR="00227E91">
        <w:rPr>
          <w:rFonts w:ascii="Arial" w:hAnsi="Arial" w:cs="Arial"/>
          <w:sz w:val="24"/>
          <w:szCs w:val="24"/>
        </w:rPr>
        <w:t>for teaching</w:t>
      </w:r>
      <w:r w:rsidR="00D07406">
        <w:rPr>
          <w:rFonts w:ascii="Arial" w:hAnsi="Arial" w:cs="Arial"/>
          <w:sz w:val="24"/>
          <w:szCs w:val="24"/>
        </w:rPr>
        <w:t>.</w:t>
      </w:r>
      <w:r w:rsidR="00D07406" w:rsidRPr="005011E0">
        <w:rPr>
          <w:rFonts w:ascii="Arial" w:hAnsi="Arial" w:cs="Arial"/>
          <w:sz w:val="24"/>
          <w:szCs w:val="24"/>
        </w:rPr>
        <w:t xml:space="preserve"> </w:t>
      </w:r>
      <w:r w:rsidR="00D07406">
        <w:rPr>
          <w:rFonts w:ascii="Arial" w:hAnsi="Arial" w:cs="Arial"/>
          <w:sz w:val="24"/>
          <w:szCs w:val="24"/>
        </w:rPr>
        <w:t>T</w:t>
      </w:r>
      <w:r w:rsidRPr="005011E0">
        <w:rPr>
          <w:rFonts w:ascii="Arial" w:hAnsi="Arial" w:cs="Arial"/>
          <w:sz w:val="24"/>
          <w:szCs w:val="24"/>
        </w:rPr>
        <w:t>he challenges</w:t>
      </w:r>
      <w:r w:rsidR="00B37EF7" w:rsidRPr="005011E0">
        <w:rPr>
          <w:rFonts w:ascii="Arial" w:hAnsi="Arial" w:cs="Arial"/>
          <w:sz w:val="24"/>
          <w:szCs w:val="24"/>
        </w:rPr>
        <w:t xml:space="preserve"> experienced</w:t>
      </w:r>
      <w:r w:rsidRPr="005011E0">
        <w:rPr>
          <w:rFonts w:ascii="Arial" w:hAnsi="Arial" w:cs="Arial"/>
          <w:sz w:val="24"/>
          <w:szCs w:val="24"/>
        </w:rPr>
        <w:t xml:space="preserve"> have given</w:t>
      </w:r>
      <w:r w:rsidR="00B37EF7" w:rsidRPr="005011E0">
        <w:rPr>
          <w:rFonts w:ascii="Arial" w:hAnsi="Arial" w:cs="Arial"/>
          <w:sz w:val="24"/>
          <w:szCs w:val="24"/>
        </w:rPr>
        <w:t xml:space="preserve"> </w:t>
      </w:r>
      <w:r w:rsidRPr="005011E0">
        <w:rPr>
          <w:rFonts w:ascii="Arial" w:hAnsi="Arial" w:cs="Arial"/>
          <w:sz w:val="24"/>
          <w:szCs w:val="24"/>
        </w:rPr>
        <w:t xml:space="preserve">the lecturers </w:t>
      </w:r>
      <w:r w:rsidR="00702304">
        <w:rPr>
          <w:rFonts w:ascii="Arial" w:hAnsi="Arial" w:cs="Arial"/>
          <w:sz w:val="24"/>
          <w:szCs w:val="24"/>
        </w:rPr>
        <w:t>an</w:t>
      </w:r>
      <w:r w:rsidR="00104CB2">
        <w:rPr>
          <w:rFonts w:ascii="Arial" w:hAnsi="Arial" w:cs="Arial"/>
          <w:sz w:val="24"/>
          <w:szCs w:val="24"/>
        </w:rPr>
        <w:t xml:space="preserve"> excellent</w:t>
      </w:r>
      <w:r w:rsidR="00702304">
        <w:rPr>
          <w:rFonts w:ascii="Arial" w:hAnsi="Arial" w:cs="Arial"/>
          <w:sz w:val="24"/>
          <w:szCs w:val="24"/>
        </w:rPr>
        <w:t xml:space="preserve"> </w:t>
      </w:r>
      <w:r w:rsidRPr="005011E0">
        <w:rPr>
          <w:rFonts w:ascii="Arial" w:hAnsi="Arial" w:cs="Arial"/>
          <w:sz w:val="24"/>
          <w:szCs w:val="24"/>
        </w:rPr>
        <w:t xml:space="preserve">opportunity </w:t>
      </w:r>
      <w:r w:rsidR="00917A39">
        <w:rPr>
          <w:rFonts w:ascii="Arial" w:hAnsi="Arial" w:cs="Arial"/>
          <w:sz w:val="24"/>
          <w:szCs w:val="24"/>
        </w:rPr>
        <w:t>to reflect</w:t>
      </w:r>
      <w:r w:rsidRPr="005011E0">
        <w:rPr>
          <w:rFonts w:ascii="Arial" w:hAnsi="Arial" w:cs="Arial"/>
          <w:sz w:val="24"/>
          <w:szCs w:val="24"/>
        </w:rPr>
        <w:t xml:space="preserve"> on</w:t>
      </w:r>
      <w:r w:rsidR="00104CB2">
        <w:rPr>
          <w:rFonts w:ascii="Arial" w:hAnsi="Arial" w:cs="Arial"/>
          <w:sz w:val="24"/>
          <w:szCs w:val="24"/>
        </w:rPr>
        <w:t xml:space="preserve"> how to</w:t>
      </w:r>
      <w:r w:rsidRPr="005011E0">
        <w:rPr>
          <w:rFonts w:ascii="Arial" w:hAnsi="Arial" w:cs="Arial"/>
          <w:sz w:val="24"/>
          <w:szCs w:val="24"/>
        </w:rPr>
        <w:t xml:space="preserve"> improv</w:t>
      </w:r>
      <w:r w:rsidR="00104CB2">
        <w:rPr>
          <w:rFonts w:ascii="Arial" w:hAnsi="Arial" w:cs="Arial"/>
          <w:sz w:val="24"/>
          <w:szCs w:val="24"/>
        </w:rPr>
        <w:t>e</w:t>
      </w:r>
      <w:r w:rsidRPr="005011E0">
        <w:rPr>
          <w:rFonts w:ascii="Arial" w:hAnsi="Arial" w:cs="Arial"/>
          <w:sz w:val="24"/>
          <w:szCs w:val="24"/>
        </w:rPr>
        <w:t xml:space="preserve"> the process</w:t>
      </w:r>
      <w:r w:rsidR="00227E91">
        <w:rPr>
          <w:rFonts w:ascii="Arial" w:hAnsi="Arial" w:cs="Arial"/>
          <w:sz w:val="24"/>
          <w:szCs w:val="24"/>
        </w:rPr>
        <w:t xml:space="preserve"> when embarking on similar future projects</w:t>
      </w:r>
      <w:r w:rsidRPr="005011E0">
        <w:rPr>
          <w:rFonts w:ascii="Arial" w:hAnsi="Arial" w:cs="Arial"/>
          <w:sz w:val="24"/>
          <w:szCs w:val="24"/>
        </w:rPr>
        <w:t>. Transdisciplinarity</w:t>
      </w:r>
      <w:r w:rsidR="00B37EF7" w:rsidRPr="005011E0">
        <w:rPr>
          <w:rFonts w:ascii="Arial" w:hAnsi="Arial" w:cs="Arial"/>
          <w:sz w:val="24"/>
          <w:szCs w:val="24"/>
        </w:rPr>
        <w:t xml:space="preserve"> through p</w:t>
      </w:r>
      <w:r w:rsidR="00227E91">
        <w:rPr>
          <w:rFonts w:ascii="Arial" w:hAnsi="Arial" w:cs="Arial"/>
          <w:sz w:val="24"/>
          <w:szCs w:val="24"/>
        </w:rPr>
        <w:t>articipative learning, when applying it to the outcomes of this experimental project</w:t>
      </w:r>
      <w:r w:rsidRPr="005011E0">
        <w:rPr>
          <w:rFonts w:ascii="Arial" w:hAnsi="Arial" w:cs="Arial"/>
          <w:sz w:val="24"/>
          <w:szCs w:val="24"/>
        </w:rPr>
        <w:t xml:space="preserve"> is </w:t>
      </w:r>
      <w:r w:rsidR="00104CB2" w:rsidRPr="005011E0">
        <w:rPr>
          <w:rFonts w:ascii="Arial" w:hAnsi="Arial" w:cs="Arial"/>
          <w:sz w:val="24"/>
          <w:szCs w:val="24"/>
        </w:rPr>
        <w:t>un</w:t>
      </w:r>
      <w:r w:rsidR="00104CB2">
        <w:rPr>
          <w:rFonts w:ascii="Arial" w:hAnsi="Arial" w:cs="Arial"/>
          <w:sz w:val="24"/>
          <w:szCs w:val="24"/>
        </w:rPr>
        <w:t>questionably</w:t>
      </w:r>
      <w:r w:rsidR="00104CB2" w:rsidRPr="005011E0">
        <w:rPr>
          <w:rFonts w:ascii="Arial" w:hAnsi="Arial" w:cs="Arial"/>
          <w:sz w:val="24"/>
          <w:szCs w:val="24"/>
        </w:rPr>
        <w:t xml:space="preserve"> </w:t>
      </w:r>
      <w:r w:rsidRPr="005011E0">
        <w:rPr>
          <w:rFonts w:ascii="Arial" w:hAnsi="Arial" w:cs="Arial"/>
          <w:sz w:val="24"/>
          <w:szCs w:val="24"/>
        </w:rPr>
        <w:t>beneficial</w:t>
      </w:r>
      <w:r w:rsidR="00104CB2">
        <w:rPr>
          <w:rFonts w:ascii="Arial" w:hAnsi="Arial" w:cs="Arial"/>
          <w:sz w:val="24"/>
          <w:szCs w:val="24"/>
        </w:rPr>
        <w:t xml:space="preserve"> when</w:t>
      </w:r>
      <w:r w:rsidR="00227E91">
        <w:rPr>
          <w:rFonts w:ascii="Arial" w:hAnsi="Arial" w:cs="Arial"/>
          <w:sz w:val="24"/>
          <w:szCs w:val="24"/>
        </w:rPr>
        <w:t xml:space="preserve"> the lecturers were</w:t>
      </w:r>
      <w:r w:rsidR="00104CB2">
        <w:rPr>
          <w:rFonts w:ascii="Arial" w:hAnsi="Arial" w:cs="Arial"/>
          <w:sz w:val="24"/>
          <w:szCs w:val="24"/>
        </w:rPr>
        <w:t xml:space="preserve"> assessing the </w:t>
      </w:r>
      <w:r w:rsidR="00227E91">
        <w:rPr>
          <w:rFonts w:ascii="Arial" w:hAnsi="Arial" w:cs="Arial"/>
          <w:sz w:val="24"/>
          <w:szCs w:val="24"/>
        </w:rPr>
        <w:t xml:space="preserve">overall </w:t>
      </w:r>
      <w:r w:rsidR="00104CB2">
        <w:rPr>
          <w:rFonts w:ascii="Arial" w:hAnsi="Arial" w:cs="Arial"/>
          <w:sz w:val="24"/>
          <w:szCs w:val="24"/>
        </w:rPr>
        <w:t xml:space="preserve">personal growth and solution-based </w:t>
      </w:r>
      <w:r w:rsidR="00227E91">
        <w:rPr>
          <w:rFonts w:ascii="Arial" w:hAnsi="Arial" w:cs="Arial"/>
          <w:sz w:val="24"/>
          <w:szCs w:val="24"/>
        </w:rPr>
        <w:t>thinking</w:t>
      </w:r>
      <w:r w:rsidR="00104CB2">
        <w:rPr>
          <w:rFonts w:ascii="Arial" w:hAnsi="Arial" w:cs="Arial"/>
          <w:sz w:val="24"/>
          <w:szCs w:val="24"/>
        </w:rPr>
        <w:t xml:space="preserve"> the students</w:t>
      </w:r>
      <w:r w:rsidR="00227E91">
        <w:rPr>
          <w:rFonts w:ascii="Arial" w:hAnsi="Arial" w:cs="Arial"/>
          <w:sz w:val="24"/>
          <w:szCs w:val="24"/>
        </w:rPr>
        <w:t xml:space="preserve"> demonstrated</w:t>
      </w:r>
      <w:r w:rsidR="00104CB2">
        <w:rPr>
          <w:rFonts w:ascii="Arial" w:hAnsi="Arial" w:cs="Arial"/>
          <w:sz w:val="24"/>
          <w:szCs w:val="24"/>
        </w:rPr>
        <w:t>. The benefits are</w:t>
      </w:r>
      <w:r w:rsidRPr="005011E0">
        <w:rPr>
          <w:rFonts w:ascii="Arial" w:hAnsi="Arial" w:cs="Arial"/>
          <w:sz w:val="24"/>
          <w:szCs w:val="24"/>
        </w:rPr>
        <w:t xml:space="preserve"> not only for </w:t>
      </w:r>
      <w:r w:rsidR="00B37EF7" w:rsidRPr="005011E0">
        <w:rPr>
          <w:rFonts w:ascii="Arial" w:hAnsi="Arial" w:cs="Arial"/>
          <w:sz w:val="24"/>
          <w:szCs w:val="24"/>
        </w:rPr>
        <w:t xml:space="preserve">technical </w:t>
      </w:r>
      <w:r w:rsidRPr="005011E0">
        <w:rPr>
          <w:rFonts w:ascii="Arial" w:hAnsi="Arial" w:cs="Arial"/>
          <w:sz w:val="24"/>
          <w:szCs w:val="24"/>
        </w:rPr>
        <w:t xml:space="preserve">academic purposes, but </w:t>
      </w:r>
      <w:r w:rsidR="00227E91">
        <w:rPr>
          <w:rFonts w:ascii="Arial" w:hAnsi="Arial" w:cs="Arial"/>
          <w:sz w:val="24"/>
          <w:szCs w:val="24"/>
        </w:rPr>
        <w:t xml:space="preserve">also </w:t>
      </w:r>
      <w:r w:rsidRPr="005011E0">
        <w:rPr>
          <w:rFonts w:ascii="Arial" w:hAnsi="Arial" w:cs="Arial"/>
          <w:sz w:val="24"/>
          <w:szCs w:val="24"/>
        </w:rPr>
        <w:t xml:space="preserve">for preparing students for the </w:t>
      </w:r>
      <w:r w:rsidR="00104CB2">
        <w:rPr>
          <w:rFonts w:ascii="Arial" w:hAnsi="Arial" w:cs="Arial"/>
          <w:sz w:val="24"/>
          <w:szCs w:val="24"/>
        </w:rPr>
        <w:t>workplace</w:t>
      </w:r>
      <w:r w:rsidRPr="005011E0">
        <w:rPr>
          <w:rFonts w:ascii="Arial" w:hAnsi="Arial" w:cs="Arial"/>
          <w:sz w:val="24"/>
          <w:szCs w:val="24"/>
        </w:rPr>
        <w:t xml:space="preserve"> by empowering them with </w:t>
      </w:r>
      <w:r w:rsidR="00B37EF7" w:rsidRPr="005011E0">
        <w:rPr>
          <w:rFonts w:ascii="Arial" w:hAnsi="Arial" w:cs="Arial"/>
          <w:sz w:val="24"/>
          <w:szCs w:val="24"/>
        </w:rPr>
        <w:t xml:space="preserve">employability </w:t>
      </w:r>
      <w:r w:rsidRPr="005011E0">
        <w:rPr>
          <w:rFonts w:ascii="Arial" w:hAnsi="Arial" w:cs="Arial"/>
          <w:sz w:val="24"/>
          <w:szCs w:val="24"/>
        </w:rPr>
        <w:t xml:space="preserve">skills such as </w:t>
      </w:r>
      <w:r w:rsidR="00B37EF7" w:rsidRPr="005011E0">
        <w:rPr>
          <w:rFonts w:ascii="Arial" w:hAnsi="Arial" w:cs="Arial"/>
          <w:sz w:val="24"/>
          <w:szCs w:val="24"/>
        </w:rPr>
        <w:t xml:space="preserve">improved interpersonal </w:t>
      </w:r>
      <w:r w:rsidRPr="005011E0">
        <w:rPr>
          <w:rFonts w:ascii="Arial" w:hAnsi="Arial" w:cs="Arial"/>
          <w:sz w:val="24"/>
          <w:szCs w:val="24"/>
        </w:rPr>
        <w:t xml:space="preserve">communication, </w:t>
      </w:r>
      <w:r w:rsidR="00B37EF7" w:rsidRPr="005011E0">
        <w:rPr>
          <w:rFonts w:ascii="Arial" w:hAnsi="Arial" w:cs="Arial"/>
          <w:sz w:val="24"/>
          <w:szCs w:val="24"/>
        </w:rPr>
        <w:t xml:space="preserve">team </w:t>
      </w:r>
      <w:r w:rsidRPr="005011E0">
        <w:rPr>
          <w:rFonts w:ascii="Arial" w:hAnsi="Arial" w:cs="Arial"/>
          <w:sz w:val="24"/>
          <w:szCs w:val="24"/>
        </w:rPr>
        <w:t>collaboration</w:t>
      </w:r>
      <w:r w:rsidR="00B37EF7" w:rsidRPr="005011E0">
        <w:rPr>
          <w:rFonts w:ascii="Arial" w:hAnsi="Arial" w:cs="Arial"/>
          <w:sz w:val="24"/>
          <w:szCs w:val="24"/>
        </w:rPr>
        <w:t>, teamwork cohesion</w:t>
      </w:r>
      <w:r w:rsidRPr="005011E0">
        <w:rPr>
          <w:rFonts w:ascii="Arial" w:hAnsi="Arial" w:cs="Arial"/>
          <w:sz w:val="24"/>
          <w:szCs w:val="24"/>
        </w:rPr>
        <w:t xml:space="preserve"> and developing a keen sense of awareness</w:t>
      </w:r>
      <w:r w:rsidR="00B37EF7" w:rsidRPr="005011E0">
        <w:rPr>
          <w:rFonts w:ascii="Arial" w:hAnsi="Arial" w:cs="Arial"/>
          <w:sz w:val="24"/>
          <w:szCs w:val="24"/>
        </w:rPr>
        <w:t xml:space="preserve"> in them</w:t>
      </w:r>
      <w:r w:rsidRPr="005011E0">
        <w:rPr>
          <w:rFonts w:ascii="Arial" w:hAnsi="Arial" w:cs="Arial"/>
          <w:sz w:val="24"/>
          <w:szCs w:val="24"/>
        </w:rPr>
        <w:t xml:space="preserve"> regarding social issues. With the cries from industry that </w:t>
      </w:r>
      <w:r w:rsidR="00104CB2">
        <w:rPr>
          <w:rFonts w:ascii="Arial" w:hAnsi="Arial" w:cs="Arial"/>
          <w:sz w:val="24"/>
          <w:szCs w:val="24"/>
        </w:rPr>
        <w:t>graduate recruits</w:t>
      </w:r>
      <w:r w:rsidR="00104CB2" w:rsidRPr="005011E0">
        <w:rPr>
          <w:rFonts w:ascii="Arial" w:hAnsi="Arial" w:cs="Arial"/>
          <w:sz w:val="24"/>
          <w:szCs w:val="24"/>
        </w:rPr>
        <w:t xml:space="preserve"> </w:t>
      </w:r>
      <w:r w:rsidRPr="005011E0">
        <w:rPr>
          <w:rFonts w:ascii="Arial" w:hAnsi="Arial" w:cs="Arial"/>
          <w:sz w:val="24"/>
          <w:szCs w:val="24"/>
        </w:rPr>
        <w:t xml:space="preserve">are often </w:t>
      </w:r>
      <w:r w:rsidR="00104CB2">
        <w:rPr>
          <w:rFonts w:ascii="Arial" w:hAnsi="Arial" w:cs="Arial"/>
          <w:sz w:val="24"/>
          <w:szCs w:val="24"/>
        </w:rPr>
        <w:t xml:space="preserve">found lacking and </w:t>
      </w:r>
      <w:r w:rsidRPr="005011E0">
        <w:rPr>
          <w:rFonts w:ascii="Arial" w:hAnsi="Arial" w:cs="Arial"/>
          <w:sz w:val="24"/>
          <w:szCs w:val="24"/>
        </w:rPr>
        <w:t>not work-ready,</w:t>
      </w:r>
      <w:r w:rsidR="00104CB2">
        <w:rPr>
          <w:rFonts w:ascii="Arial" w:hAnsi="Arial" w:cs="Arial"/>
          <w:sz w:val="24"/>
          <w:szCs w:val="24"/>
        </w:rPr>
        <w:t xml:space="preserve"> the responsibility of creating strategic interventions falls on</w:t>
      </w:r>
      <w:r w:rsidR="001D49EA" w:rsidRPr="005011E0">
        <w:rPr>
          <w:rFonts w:ascii="Arial" w:hAnsi="Arial" w:cs="Arial"/>
          <w:sz w:val="24"/>
          <w:szCs w:val="24"/>
        </w:rPr>
        <w:t xml:space="preserve"> </w:t>
      </w:r>
      <w:r w:rsidR="00227E91">
        <w:rPr>
          <w:rFonts w:ascii="Arial" w:hAnsi="Arial" w:cs="Arial"/>
          <w:sz w:val="24"/>
          <w:szCs w:val="24"/>
        </w:rPr>
        <w:t>higher education educators to design projects that encompass a range of stakeholders</w:t>
      </w:r>
      <w:r w:rsidR="00104CB2">
        <w:rPr>
          <w:rFonts w:ascii="Arial" w:hAnsi="Arial" w:cs="Arial"/>
          <w:sz w:val="24"/>
          <w:szCs w:val="24"/>
        </w:rPr>
        <w:t>. Lecturers need to invest the time to</w:t>
      </w:r>
      <w:r w:rsidRPr="005011E0">
        <w:rPr>
          <w:rFonts w:ascii="Arial" w:hAnsi="Arial" w:cs="Arial"/>
          <w:sz w:val="24"/>
          <w:szCs w:val="24"/>
        </w:rPr>
        <w:t xml:space="preserve"> </w:t>
      </w:r>
      <w:r w:rsidR="00227E91">
        <w:rPr>
          <w:rFonts w:ascii="Arial" w:hAnsi="Arial" w:cs="Arial"/>
          <w:sz w:val="24"/>
          <w:szCs w:val="24"/>
        </w:rPr>
        <w:t xml:space="preserve">creatively </w:t>
      </w:r>
      <w:r w:rsidR="001D49EA" w:rsidRPr="005011E0">
        <w:rPr>
          <w:rFonts w:ascii="Arial" w:hAnsi="Arial" w:cs="Arial"/>
          <w:sz w:val="24"/>
          <w:szCs w:val="24"/>
        </w:rPr>
        <w:t xml:space="preserve">design </w:t>
      </w:r>
      <w:r w:rsidRPr="005011E0">
        <w:rPr>
          <w:rFonts w:ascii="Arial" w:hAnsi="Arial" w:cs="Arial"/>
          <w:sz w:val="24"/>
          <w:szCs w:val="24"/>
        </w:rPr>
        <w:t>projects</w:t>
      </w:r>
      <w:r w:rsidR="00227E91">
        <w:rPr>
          <w:rFonts w:ascii="Arial" w:hAnsi="Arial" w:cs="Arial"/>
          <w:sz w:val="24"/>
          <w:szCs w:val="24"/>
        </w:rPr>
        <w:t xml:space="preserve"> that encourage participative learning,</w:t>
      </w:r>
      <w:r w:rsidR="00104CB2">
        <w:rPr>
          <w:rFonts w:ascii="Arial" w:hAnsi="Arial" w:cs="Arial"/>
          <w:sz w:val="24"/>
          <w:szCs w:val="24"/>
        </w:rPr>
        <w:t xml:space="preserve"> such as the one </w:t>
      </w:r>
      <w:r w:rsidR="00227E91">
        <w:rPr>
          <w:rFonts w:ascii="Arial" w:hAnsi="Arial" w:cs="Arial"/>
          <w:sz w:val="24"/>
          <w:szCs w:val="24"/>
        </w:rPr>
        <w:t>evaluated</w:t>
      </w:r>
      <w:r w:rsidR="001D49EA" w:rsidRPr="005011E0">
        <w:rPr>
          <w:rFonts w:ascii="Arial" w:hAnsi="Arial" w:cs="Arial"/>
          <w:sz w:val="24"/>
          <w:szCs w:val="24"/>
        </w:rPr>
        <w:t>,</w:t>
      </w:r>
      <w:r w:rsidR="00A657D7" w:rsidRPr="005011E0">
        <w:rPr>
          <w:rFonts w:ascii="Arial" w:hAnsi="Arial" w:cs="Arial"/>
          <w:sz w:val="24"/>
          <w:szCs w:val="24"/>
        </w:rPr>
        <w:t xml:space="preserve"> where the </w:t>
      </w:r>
      <w:r w:rsidR="00227E91">
        <w:rPr>
          <w:rFonts w:ascii="Arial" w:hAnsi="Arial" w:cs="Arial"/>
          <w:sz w:val="24"/>
          <w:szCs w:val="24"/>
        </w:rPr>
        <w:t>assessment can</w:t>
      </w:r>
      <w:r w:rsidR="00227E91" w:rsidRPr="005011E0">
        <w:rPr>
          <w:rFonts w:ascii="Arial" w:hAnsi="Arial" w:cs="Arial"/>
          <w:sz w:val="24"/>
          <w:szCs w:val="24"/>
        </w:rPr>
        <w:t xml:space="preserve"> </w:t>
      </w:r>
      <w:r w:rsidR="00A657D7" w:rsidRPr="005011E0">
        <w:rPr>
          <w:rFonts w:ascii="Arial" w:hAnsi="Arial" w:cs="Arial"/>
          <w:sz w:val="24"/>
          <w:szCs w:val="24"/>
        </w:rPr>
        <w:t>become a</w:t>
      </w:r>
      <w:r w:rsidR="00104CB2">
        <w:rPr>
          <w:rFonts w:ascii="Arial" w:hAnsi="Arial" w:cs="Arial"/>
          <w:sz w:val="24"/>
          <w:szCs w:val="24"/>
        </w:rPr>
        <w:t xml:space="preserve"> simulation</w:t>
      </w:r>
      <w:r w:rsidR="00227E91">
        <w:rPr>
          <w:rFonts w:ascii="Arial" w:hAnsi="Arial" w:cs="Arial"/>
          <w:sz w:val="24"/>
          <w:szCs w:val="24"/>
        </w:rPr>
        <w:t xml:space="preserve"> tool</w:t>
      </w:r>
      <w:r w:rsidR="00A657D7" w:rsidRPr="005011E0">
        <w:rPr>
          <w:rFonts w:ascii="Arial" w:hAnsi="Arial" w:cs="Arial"/>
          <w:sz w:val="24"/>
          <w:szCs w:val="24"/>
        </w:rPr>
        <w:t xml:space="preserve"> </w:t>
      </w:r>
      <w:r w:rsidR="00917A39">
        <w:rPr>
          <w:rFonts w:ascii="Arial" w:hAnsi="Arial" w:cs="Arial"/>
          <w:sz w:val="24"/>
          <w:szCs w:val="24"/>
        </w:rPr>
        <w:t xml:space="preserve">of </w:t>
      </w:r>
      <w:r w:rsidR="00A657D7" w:rsidRPr="005011E0">
        <w:rPr>
          <w:rFonts w:ascii="Arial" w:hAnsi="Arial" w:cs="Arial"/>
          <w:sz w:val="24"/>
          <w:szCs w:val="24"/>
        </w:rPr>
        <w:t xml:space="preserve">the </w:t>
      </w:r>
      <w:r w:rsidR="00104CB2">
        <w:rPr>
          <w:rFonts w:ascii="Arial" w:hAnsi="Arial" w:cs="Arial"/>
          <w:sz w:val="24"/>
          <w:szCs w:val="24"/>
        </w:rPr>
        <w:t>real</w:t>
      </w:r>
      <w:r w:rsidR="00104CB2" w:rsidRPr="005011E0">
        <w:rPr>
          <w:rFonts w:ascii="Arial" w:hAnsi="Arial" w:cs="Arial"/>
          <w:sz w:val="24"/>
          <w:szCs w:val="24"/>
        </w:rPr>
        <w:t xml:space="preserve"> </w:t>
      </w:r>
      <w:r w:rsidR="00A657D7" w:rsidRPr="005011E0">
        <w:rPr>
          <w:rFonts w:ascii="Arial" w:hAnsi="Arial" w:cs="Arial"/>
          <w:sz w:val="24"/>
          <w:szCs w:val="24"/>
        </w:rPr>
        <w:lastRenderedPageBreak/>
        <w:t>world</w:t>
      </w:r>
      <w:r w:rsidRPr="005011E0">
        <w:rPr>
          <w:rFonts w:ascii="Arial" w:hAnsi="Arial" w:cs="Arial"/>
          <w:sz w:val="24"/>
          <w:szCs w:val="24"/>
        </w:rPr>
        <w:t>,</w:t>
      </w:r>
      <w:r w:rsidR="00104CB2">
        <w:rPr>
          <w:rFonts w:ascii="Arial" w:hAnsi="Arial" w:cs="Arial"/>
          <w:sz w:val="24"/>
          <w:szCs w:val="24"/>
        </w:rPr>
        <w:t xml:space="preserve"> </w:t>
      </w:r>
      <w:r w:rsidR="00227E91">
        <w:rPr>
          <w:rFonts w:ascii="Arial" w:hAnsi="Arial" w:cs="Arial"/>
          <w:sz w:val="24"/>
          <w:szCs w:val="24"/>
        </w:rPr>
        <w:t>equipping</w:t>
      </w:r>
      <w:r w:rsidR="00104CB2">
        <w:rPr>
          <w:rFonts w:ascii="Arial" w:hAnsi="Arial" w:cs="Arial"/>
          <w:sz w:val="24"/>
          <w:szCs w:val="24"/>
        </w:rPr>
        <w:t xml:space="preserve"> students with the</w:t>
      </w:r>
      <w:r w:rsidR="00227E91">
        <w:rPr>
          <w:rFonts w:ascii="Arial" w:hAnsi="Arial" w:cs="Arial"/>
          <w:sz w:val="24"/>
          <w:szCs w:val="24"/>
        </w:rPr>
        <w:t xml:space="preserve"> relevant</w:t>
      </w:r>
      <w:r w:rsidR="00104CB2">
        <w:rPr>
          <w:rFonts w:ascii="Arial" w:hAnsi="Arial" w:cs="Arial"/>
          <w:sz w:val="24"/>
          <w:szCs w:val="24"/>
        </w:rPr>
        <w:t xml:space="preserve"> experience</w:t>
      </w:r>
      <w:r w:rsidR="00227E91">
        <w:rPr>
          <w:rFonts w:ascii="Arial" w:hAnsi="Arial" w:cs="Arial"/>
          <w:sz w:val="24"/>
          <w:szCs w:val="24"/>
        </w:rPr>
        <w:t>. T</w:t>
      </w:r>
      <w:r w:rsidR="00104CB2">
        <w:rPr>
          <w:rFonts w:ascii="Arial" w:hAnsi="Arial" w:cs="Arial"/>
          <w:sz w:val="24"/>
          <w:szCs w:val="24"/>
        </w:rPr>
        <w:t>ransdisciplinary setting</w:t>
      </w:r>
      <w:r w:rsidR="00227E91">
        <w:rPr>
          <w:rFonts w:ascii="Arial" w:hAnsi="Arial" w:cs="Arial"/>
          <w:sz w:val="24"/>
          <w:szCs w:val="24"/>
        </w:rPr>
        <w:t xml:space="preserve">s that they may be going to upon </w:t>
      </w:r>
      <w:r w:rsidR="00104CB2">
        <w:rPr>
          <w:rFonts w:ascii="Arial" w:hAnsi="Arial" w:cs="Arial"/>
          <w:sz w:val="24"/>
          <w:szCs w:val="24"/>
        </w:rPr>
        <w:t>entering formal employment</w:t>
      </w:r>
      <w:r w:rsidR="00227E91">
        <w:rPr>
          <w:rFonts w:ascii="Arial" w:hAnsi="Arial" w:cs="Arial"/>
          <w:sz w:val="24"/>
          <w:szCs w:val="24"/>
        </w:rPr>
        <w:t xml:space="preserve"> only stands to gain from the students’ experiences from participation in such projects</w:t>
      </w:r>
      <w:r w:rsidR="00104CB2">
        <w:rPr>
          <w:rFonts w:ascii="Arial" w:hAnsi="Arial" w:cs="Arial"/>
          <w:sz w:val="24"/>
          <w:szCs w:val="24"/>
        </w:rPr>
        <w:t>.</w:t>
      </w:r>
      <w:r w:rsidRPr="005011E0">
        <w:rPr>
          <w:rFonts w:ascii="Arial" w:hAnsi="Arial" w:cs="Arial"/>
          <w:sz w:val="24"/>
          <w:szCs w:val="24"/>
        </w:rPr>
        <w:t xml:space="preserve"> </w:t>
      </w:r>
      <w:r w:rsidR="00104CB2">
        <w:rPr>
          <w:rFonts w:ascii="Arial" w:hAnsi="Arial" w:cs="Arial"/>
          <w:sz w:val="24"/>
          <w:szCs w:val="24"/>
        </w:rPr>
        <w:t>This small project</w:t>
      </w:r>
      <w:r w:rsidR="00A657D7" w:rsidRPr="005011E0">
        <w:rPr>
          <w:rFonts w:ascii="Arial" w:hAnsi="Arial" w:cs="Arial"/>
          <w:sz w:val="24"/>
          <w:szCs w:val="24"/>
        </w:rPr>
        <w:t xml:space="preserve"> </w:t>
      </w:r>
      <w:r w:rsidR="00104CB2">
        <w:rPr>
          <w:rFonts w:ascii="Arial" w:hAnsi="Arial" w:cs="Arial"/>
          <w:sz w:val="24"/>
          <w:szCs w:val="24"/>
        </w:rPr>
        <w:t xml:space="preserve">was an attempt to </w:t>
      </w:r>
      <w:r w:rsidR="00A657D7" w:rsidRPr="005011E0">
        <w:rPr>
          <w:rFonts w:ascii="Arial" w:hAnsi="Arial" w:cs="Arial"/>
          <w:sz w:val="24"/>
          <w:szCs w:val="24"/>
        </w:rPr>
        <w:t>work towards</w:t>
      </w:r>
      <w:r w:rsidRPr="005011E0">
        <w:rPr>
          <w:rFonts w:ascii="Arial" w:hAnsi="Arial" w:cs="Arial"/>
          <w:sz w:val="24"/>
          <w:szCs w:val="24"/>
        </w:rPr>
        <w:t xml:space="preserve"> </w:t>
      </w:r>
      <w:r w:rsidR="00104CB2" w:rsidRPr="005011E0">
        <w:rPr>
          <w:rFonts w:ascii="Arial" w:hAnsi="Arial" w:cs="Arial"/>
          <w:sz w:val="24"/>
          <w:szCs w:val="24"/>
        </w:rPr>
        <w:t>c</w:t>
      </w:r>
      <w:r w:rsidR="00104CB2">
        <w:rPr>
          <w:rFonts w:ascii="Arial" w:hAnsi="Arial" w:cs="Arial"/>
          <w:sz w:val="24"/>
          <w:szCs w:val="24"/>
        </w:rPr>
        <w:t>reating</w:t>
      </w:r>
      <w:r w:rsidR="00227E91">
        <w:rPr>
          <w:rFonts w:ascii="Arial" w:hAnsi="Arial" w:cs="Arial"/>
          <w:sz w:val="24"/>
          <w:szCs w:val="24"/>
        </w:rPr>
        <w:t xml:space="preserve"> employability value,</w:t>
      </w:r>
      <w:r w:rsidR="00917A39">
        <w:rPr>
          <w:rFonts w:ascii="Arial" w:hAnsi="Arial" w:cs="Arial"/>
          <w:sz w:val="24"/>
          <w:szCs w:val="24"/>
        </w:rPr>
        <w:t xml:space="preserve"> </w:t>
      </w:r>
      <w:r w:rsidR="00917A39" w:rsidRPr="005011E0">
        <w:rPr>
          <w:rFonts w:ascii="Arial" w:hAnsi="Arial" w:cs="Arial"/>
          <w:sz w:val="24"/>
          <w:szCs w:val="24"/>
        </w:rPr>
        <w:t>whil</w:t>
      </w:r>
      <w:r w:rsidR="00917A39">
        <w:rPr>
          <w:rFonts w:ascii="Arial" w:hAnsi="Arial" w:cs="Arial"/>
          <w:sz w:val="24"/>
          <w:szCs w:val="24"/>
        </w:rPr>
        <w:t>e</w:t>
      </w:r>
      <w:r w:rsidR="00917A39" w:rsidRPr="005011E0">
        <w:rPr>
          <w:rFonts w:ascii="Arial" w:hAnsi="Arial" w:cs="Arial"/>
          <w:sz w:val="24"/>
          <w:szCs w:val="24"/>
        </w:rPr>
        <w:t xml:space="preserve"> </w:t>
      </w:r>
      <w:r w:rsidR="00104CB2">
        <w:rPr>
          <w:rFonts w:ascii="Arial" w:hAnsi="Arial" w:cs="Arial"/>
          <w:sz w:val="24"/>
          <w:szCs w:val="24"/>
        </w:rPr>
        <w:t>respecting</w:t>
      </w:r>
      <w:r w:rsidR="00A657D7" w:rsidRPr="005011E0">
        <w:rPr>
          <w:rFonts w:ascii="Arial" w:hAnsi="Arial" w:cs="Arial"/>
          <w:sz w:val="24"/>
          <w:szCs w:val="24"/>
        </w:rPr>
        <w:t xml:space="preserve"> the </w:t>
      </w:r>
      <w:r w:rsidR="00104CB2">
        <w:rPr>
          <w:rFonts w:ascii="Arial" w:hAnsi="Arial" w:cs="Arial"/>
          <w:sz w:val="24"/>
          <w:szCs w:val="24"/>
        </w:rPr>
        <w:t xml:space="preserve">structural </w:t>
      </w:r>
      <w:r w:rsidR="00A657D7" w:rsidRPr="005011E0">
        <w:rPr>
          <w:rFonts w:ascii="Arial" w:hAnsi="Arial" w:cs="Arial"/>
          <w:sz w:val="24"/>
          <w:szCs w:val="24"/>
        </w:rPr>
        <w:t xml:space="preserve">confines of </w:t>
      </w:r>
      <w:r w:rsidR="00104CB2">
        <w:rPr>
          <w:rFonts w:ascii="Arial" w:hAnsi="Arial" w:cs="Arial"/>
          <w:sz w:val="24"/>
          <w:szCs w:val="24"/>
        </w:rPr>
        <w:t xml:space="preserve">the </w:t>
      </w:r>
      <w:r w:rsidR="00A657D7" w:rsidRPr="005011E0">
        <w:rPr>
          <w:rFonts w:ascii="Arial" w:hAnsi="Arial" w:cs="Arial"/>
          <w:sz w:val="24"/>
          <w:szCs w:val="24"/>
        </w:rPr>
        <w:t xml:space="preserve">university and curriculum boundaries. </w:t>
      </w:r>
      <w:r w:rsidR="00104CB2">
        <w:rPr>
          <w:rFonts w:ascii="Arial" w:hAnsi="Arial" w:cs="Arial"/>
          <w:sz w:val="24"/>
          <w:szCs w:val="24"/>
        </w:rPr>
        <w:t>R</w:t>
      </w:r>
      <w:r w:rsidR="00527912" w:rsidRPr="005011E0">
        <w:rPr>
          <w:rFonts w:ascii="Arial" w:hAnsi="Arial" w:cs="Arial"/>
          <w:sz w:val="24"/>
          <w:szCs w:val="24"/>
        </w:rPr>
        <w:t>emain</w:t>
      </w:r>
      <w:r w:rsidR="00104CB2">
        <w:rPr>
          <w:rFonts w:ascii="Arial" w:hAnsi="Arial" w:cs="Arial"/>
          <w:sz w:val="24"/>
          <w:szCs w:val="24"/>
        </w:rPr>
        <w:t>ing</w:t>
      </w:r>
      <w:r w:rsidR="00527912" w:rsidRPr="005011E0">
        <w:rPr>
          <w:rFonts w:ascii="Arial" w:hAnsi="Arial" w:cs="Arial"/>
          <w:sz w:val="24"/>
          <w:szCs w:val="24"/>
        </w:rPr>
        <w:t xml:space="preserve"> in </w:t>
      </w:r>
      <w:r w:rsidR="00104CB2">
        <w:rPr>
          <w:rFonts w:ascii="Arial" w:hAnsi="Arial" w:cs="Arial"/>
          <w:sz w:val="24"/>
          <w:szCs w:val="24"/>
        </w:rPr>
        <w:t>regular</w:t>
      </w:r>
      <w:r w:rsidR="00527912" w:rsidRPr="005011E0">
        <w:rPr>
          <w:rFonts w:ascii="Arial" w:hAnsi="Arial" w:cs="Arial"/>
          <w:sz w:val="24"/>
          <w:szCs w:val="24"/>
        </w:rPr>
        <w:t xml:space="preserve"> contact with former colleagues</w:t>
      </w:r>
      <w:r w:rsidR="00104CB2">
        <w:rPr>
          <w:rFonts w:ascii="Arial" w:hAnsi="Arial" w:cs="Arial"/>
          <w:sz w:val="24"/>
          <w:szCs w:val="24"/>
        </w:rPr>
        <w:t xml:space="preserve"> helps keep the academics</w:t>
      </w:r>
      <w:r w:rsidR="00114211">
        <w:rPr>
          <w:rFonts w:ascii="Arial" w:hAnsi="Arial" w:cs="Arial"/>
          <w:sz w:val="24"/>
          <w:szCs w:val="24"/>
        </w:rPr>
        <w:t xml:space="preserve"> involved</w:t>
      </w:r>
      <w:r w:rsidR="00104CB2">
        <w:rPr>
          <w:rFonts w:ascii="Arial" w:hAnsi="Arial" w:cs="Arial"/>
          <w:sz w:val="24"/>
          <w:szCs w:val="24"/>
        </w:rPr>
        <w:t xml:space="preserve"> </w:t>
      </w:r>
      <w:r w:rsidR="0081049C">
        <w:rPr>
          <w:rFonts w:ascii="Arial" w:hAnsi="Arial" w:cs="Arial"/>
          <w:sz w:val="24"/>
          <w:szCs w:val="24"/>
        </w:rPr>
        <w:t xml:space="preserve">in this experimental project </w:t>
      </w:r>
      <w:r w:rsidR="00104CB2">
        <w:rPr>
          <w:rFonts w:ascii="Arial" w:hAnsi="Arial" w:cs="Arial"/>
          <w:sz w:val="24"/>
          <w:szCs w:val="24"/>
        </w:rPr>
        <w:t>attuned to the</w:t>
      </w:r>
      <w:r w:rsidR="00527912" w:rsidRPr="005011E0">
        <w:rPr>
          <w:rFonts w:ascii="Arial" w:hAnsi="Arial" w:cs="Arial"/>
          <w:sz w:val="24"/>
          <w:szCs w:val="24"/>
        </w:rPr>
        <w:t xml:space="preserve"> industry</w:t>
      </w:r>
      <w:r w:rsidR="00114211">
        <w:rPr>
          <w:rFonts w:ascii="Arial" w:hAnsi="Arial" w:cs="Arial"/>
          <w:sz w:val="24"/>
          <w:szCs w:val="24"/>
        </w:rPr>
        <w:t>’s</w:t>
      </w:r>
      <w:r w:rsidR="00527912" w:rsidRPr="005011E0">
        <w:rPr>
          <w:rFonts w:ascii="Arial" w:hAnsi="Arial" w:cs="Arial"/>
          <w:sz w:val="24"/>
          <w:szCs w:val="24"/>
        </w:rPr>
        <w:t xml:space="preserve"> </w:t>
      </w:r>
      <w:r w:rsidR="00114211">
        <w:rPr>
          <w:rFonts w:ascii="Arial" w:hAnsi="Arial" w:cs="Arial"/>
          <w:sz w:val="24"/>
          <w:szCs w:val="24"/>
        </w:rPr>
        <w:t xml:space="preserve">broad </w:t>
      </w:r>
      <w:r w:rsidR="00527912" w:rsidRPr="005011E0">
        <w:rPr>
          <w:rFonts w:ascii="Arial" w:hAnsi="Arial" w:cs="Arial"/>
          <w:sz w:val="24"/>
          <w:szCs w:val="24"/>
        </w:rPr>
        <w:t>pain-points with graduate recruits</w:t>
      </w:r>
      <w:r w:rsidR="0081049C">
        <w:rPr>
          <w:rFonts w:ascii="Arial" w:hAnsi="Arial" w:cs="Arial"/>
          <w:sz w:val="24"/>
          <w:szCs w:val="24"/>
        </w:rPr>
        <w:t>. T</w:t>
      </w:r>
      <w:r w:rsidR="00527912" w:rsidRPr="005011E0">
        <w:rPr>
          <w:rFonts w:ascii="Arial" w:hAnsi="Arial" w:cs="Arial"/>
          <w:sz w:val="24"/>
          <w:szCs w:val="24"/>
        </w:rPr>
        <w:t>h</w:t>
      </w:r>
      <w:r w:rsidR="00114211">
        <w:rPr>
          <w:rFonts w:ascii="Arial" w:hAnsi="Arial" w:cs="Arial"/>
          <w:sz w:val="24"/>
          <w:szCs w:val="24"/>
        </w:rPr>
        <w:t>ese insights are</w:t>
      </w:r>
      <w:r w:rsidR="0081049C">
        <w:rPr>
          <w:rFonts w:ascii="Arial" w:hAnsi="Arial" w:cs="Arial"/>
          <w:sz w:val="24"/>
          <w:szCs w:val="24"/>
        </w:rPr>
        <w:t xml:space="preserve"> especially</w:t>
      </w:r>
      <w:r w:rsidR="00114211">
        <w:rPr>
          <w:rFonts w:ascii="Arial" w:hAnsi="Arial" w:cs="Arial"/>
          <w:sz w:val="24"/>
          <w:szCs w:val="24"/>
        </w:rPr>
        <w:t xml:space="preserve"> use</w:t>
      </w:r>
      <w:r w:rsidR="0081049C">
        <w:rPr>
          <w:rFonts w:ascii="Arial" w:hAnsi="Arial" w:cs="Arial"/>
          <w:sz w:val="24"/>
          <w:szCs w:val="24"/>
        </w:rPr>
        <w:t>ful</w:t>
      </w:r>
      <w:r w:rsidR="00527912" w:rsidRPr="005011E0">
        <w:rPr>
          <w:rFonts w:ascii="Arial" w:hAnsi="Arial" w:cs="Arial"/>
          <w:sz w:val="24"/>
          <w:szCs w:val="24"/>
        </w:rPr>
        <w:t xml:space="preserve"> </w:t>
      </w:r>
      <w:r w:rsidR="00114211">
        <w:rPr>
          <w:rFonts w:ascii="Arial" w:hAnsi="Arial" w:cs="Arial"/>
          <w:sz w:val="24"/>
          <w:szCs w:val="24"/>
        </w:rPr>
        <w:t>to help</w:t>
      </w:r>
      <w:r w:rsidR="00527912" w:rsidRPr="005011E0">
        <w:rPr>
          <w:rFonts w:ascii="Arial" w:hAnsi="Arial" w:cs="Arial"/>
          <w:sz w:val="24"/>
          <w:szCs w:val="24"/>
        </w:rPr>
        <w:t xml:space="preserve"> guide pedagogical approach in classrooms</w:t>
      </w:r>
      <w:r w:rsidR="0081049C">
        <w:rPr>
          <w:rFonts w:ascii="Arial" w:hAnsi="Arial" w:cs="Arial"/>
          <w:sz w:val="24"/>
          <w:szCs w:val="24"/>
        </w:rPr>
        <w:t xml:space="preserve"> that will drive mutually beneficial outcomes</w:t>
      </w:r>
      <w:r w:rsidR="00527912" w:rsidRPr="005011E0">
        <w:rPr>
          <w:rFonts w:ascii="Arial" w:hAnsi="Arial" w:cs="Arial"/>
          <w:sz w:val="24"/>
          <w:szCs w:val="24"/>
        </w:rPr>
        <w:t>.</w:t>
      </w:r>
      <w:r w:rsidR="00114211">
        <w:rPr>
          <w:rFonts w:ascii="Arial" w:hAnsi="Arial" w:cs="Arial"/>
          <w:sz w:val="24"/>
          <w:szCs w:val="24"/>
        </w:rPr>
        <w:t xml:space="preserve"> This practice</w:t>
      </w:r>
      <w:r w:rsidR="0081049C">
        <w:rPr>
          <w:rFonts w:ascii="Arial" w:hAnsi="Arial" w:cs="Arial"/>
          <w:sz w:val="24"/>
          <w:szCs w:val="24"/>
        </w:rPr>
        <w:t xml:space="preserve"> of collaboration with other stakeholders to build teaching practices may become</w:t>
      </w:r>
      <w:r w:rsidR="00114211">
        <w:rPr>
          <w:rFonts w:ascii="Arial" w:hAnsi="Arial" w:cs="Arial"/>
          <w:sz w:val="24"/>
          <w:szCs w:val="24"/>
        </w:rPr>
        <w:t xml:space="preserve"> an extension of the </w:t>
      </w:r>
      <w:r w:rsidR="0081049C">
        <w:rPr>
          <w:rFonts w:ascii="Arial" w:hAnsi="Arial" w:cs="Arial"/>
          <w:sz w:val="24"/>
          <w:szCs w:val="24"/>
        </w:rPr>
        <w:t xml:space="preserve">industry’s </w:t>
      </w:r>
      <w:r w:rsidR="00114211">
        <w:rPr>
          <w:rFonts w:ascii="Arial" w:hAnsi="Arial" w:cs="Arial"/>
          <w:sz w:val="24"/>
          <w:szCs w:val="24"/>
        </w:rPr>
        <w:t>transdisciplinary environment</w:t>
      </w:r>
      <w:r w:rsidR="0081049C">
        <w:rPr>
          <w:rFonts w:ascii="Arial" w:hAnsi="Arial" w:cs="Arial"/>
          <w:sz w:val="24"/>
          <w:szCs w:val="24"/>
        </w:rPr>
        <w:t>. By</w:t>
      </w:r>
      <w:r w:rsidR="00114211">
        <w:rPr>
          <w:rFonts w:ascii="Arial" w:hAnsi="Arial" w:cs="Arial"/>
          <w:sz w:val="24"/>
          <w:szCs w:val="24"/>
        </w:rPr>
        <w:t xml:space="preserve"> recognising that the solutions </w:t>
      </w:r>
      <w:r w:rsidR="0081049C">
        <w:rPr>
          <w:rFonts w:ascii="Arial" w:hAnsi="Arial" w:cs="Arial"/>
          <w:sz w:val="24"/>
          <w:szCs w:val="24"/>
        </w:rPr>
        <w:t xml:space="preserve">rise out of engagement with </w:t>
      </w:r>
      <w:r w:rsidR="00114211">
        <w:rPr>
          <w:rFonts w:ascii="Arial" w:hAnsi="Arial" w:cs="Arial"/>
          <w:sz w:val="24"/>
          <w:szCs w:val="24"/>
        </w:rPr>
        <w:t>various stakeholders</w:t>
      </w:r>
      <w:r w:rsidR="0081049C">
        <w:rPr>
          <w:rFonts w:ascii="Arial" w:hAnsi="Arial" w:cs="Arial"/>
          <w:sz w:val="24"/>
          <w:szCs w:val="24"/>
        </w:rPr>
        <w:t>, educators</w:t>
      </w:r>
      <w:r w:rsidR="00114211">
        <w:rPr>
          <w:rFonts w:ascii="Arial" w:hAnsi="Arial" w:cs="Arial"/>
          <w:sz w:val="24"/>
          <w:szCs w:val="24"/>
        </w:rPr>
        <w:t xml:space="preserve"> </w:t>
      </w:r>
      <w:r w:rsidR="0081049C">
        <w:rPr>
          <w:rFonts w:ascii="Arial" w:hAnsi="Arial" w:cs="Arial"/>
          <w:sz w:val="24"/>
          <w:szCs w:val="24"/>
        </w:rPr>
        <w:t xml:space="preserve">need to </w:t>
      </w:r>
      <w:r w:rsidR="00114211">
        <w:rPr>
          <w:rFonts w:ascii="Arial" w:hAnsi="Arial" w:cs="Arial"/>
          <w:sz w:val="24"/>
          <w:szCs w:val="24"/>
        </w:rPr>
        <w:t xml:space="preserve">actively seek </w:t>
      </w:r>
      <w:r w:rsidR="0081049C">
        <w:rPr>
          <w:rFonts w:ascii="Arial" w:hAnsi="Arial" w:cs="Arial"/>
          <w:sz w:val="24"/>
          <w:szCs w:val="24"/>
        </w:rPr>
        <w:t xml:space="preserve">out opportunities </w:t>
      </w:r>
      <w:r w:rsidR="00114211">
        <w:rPr>
          <w:rFonts w:ascii="Arial" w:hAnsi="Arial" w:cs="Arial"/>
          <w:sz w:val="24"/>
          <w:szCs w:val="24"/>
        </w:rPr>
        <w:t xml:space="preserve">to collaborate towards teaching and learning that keeps pace with industry trends. </w:t>
      </w:r>
    </w:p>
    <w:p w14:paraId="33A1AE21" w14:textId="07E062CA" w:rsidR="00E11379" w:rsidRPr="005011E0" w:rsidRDefault="00A657D7" w:rsidP="00D13C53">
      <w:pPr>
        <w:tabs>
          <w:tab w:val="left" w:pos="8222"/>
        </w:tabs>
        <w:spacing w:line="360" w:lineRule="auto"/>
        <w:jc w:val="both"/>
        <w:rPr>
          <w:rFonts w:ascii="Arial" w:hAnsi="Arial" w:cs="Arial"/>
          <w:sz w:val="24"/>
          <w:szCs w:val="24"/>
        </w:rPr>
      </w:pPr>
      <w:r w:rsidRPr="005011E0">
        <w:rPr>
          <w:rFonts w:ascii="Arial" w:hAnsi="Arial" w:cs="Arial"/>
          <w:sz w:val="24"/>
          <w:szCs w:val="24"/>
        </w:rPr>
        <w:t xml:space="preserve">This </w:t>
      </w:r>
      <w:r w:rsidR="0081049C">
        <w:rPr>
          <w:rFonts w:ascii="Arial" w:hAnsi="Arial" w:cs="Arial"/>
          <w:sz w:val="24"/>
          <w:szCs w:val="24"/>
        </w:rPr>
        <w:t xml:space="preserve">experimental </w:t>
      </w:r>
      <w:r w:rsidR="00FE1B83" w:rsidRPr="005011E0">
        <w:rPr>
          <w:rFonts w:ascii="Arial" w:hAnsi="Arial" w:cs="Arial"/>
          <w:sz w:val="24"/>
          <w:szCs w:val="24"/>
        </w:rPr>
        <w:t xml:space="preserve">project </w:t>
      </w:r>
      <w:r w:rsidRPr="005011E0">
        <w:rPr>
          <w:rFonts w:ascii="Arial" w:hAnsi="Arial" w:cs="Arial"/>
          <w:sz w:val="24"/>
          <w:szCs w:val="24"/>
        </w:rPr>
        <w:t xml:space="preserve">has brought to </w:t>
      </w:r>
      <w:r w:rsidR="0081049C">
        <w:rPr>
          <w:rFonts w:ascii="Arial" w:hAnsi="Arial" w:cs="Arial"/>
          <w:sz w:val="24"/>
          <w:szCs w:val="24"/>
        </w:rPr>
        <w:t>the fore</w:t>
      </w:r>
      <w:r w:rsidR="0081049C" w:rsidRPr="005011E0">
        <w:rPr>
          <w:rFonts w:ascii="Arial" w:hAnsi="Arial" w:cs="Arial"/>
          <w:sz w:val="24"/>
          <w:szCs w:val="24"/>
        </w:rPr>
        <w:t xml:space="preserve"> </w:t>
      </w:r>
      <w:r w:rsidRPr="005011E0">
        <w:rPr>
          <w:rFonts w:ascii="Arial" w:hAnsi="Arial" w:cs="Arial"/>
          <w:sz w:val="24"/>
          <w:szCs w:val="24"/>
        </w:rPr>
        <w:t xml:space="preserve">the importance of proactivity </w:t>
      </w:r>
      <w:r w:rsidR="00F35599">
        <w:rPr>
          <w:rFonts w:ascii="Arial" w:hAnsi="Arial" w:cs="Arial"/>
          <w:sz w:val="24"/>
          <w:szCs w:val="24"/>
        </w:rPr>
        <w:t xml:space="preserve">to integrate the education experience </w:t>
      </w:r>
      <w:r w:rsidRPr="005011E0">
        <w:rPr>
          <w:rFonts w:ascii="Arial" w:hAnsi="Arial" w:cs="Arial"/>
          <w:sz w:val="24"/>
          <w:szCs w:val="24"/>
        </w:rPr>
        <w:t xml:space="preserve">and good planning on the part of lecturers. Educators </w:t>
      </w:r>
      <w:r w:rsidR="0081049C">
        <w:rPr>
          <w:rFonts w:ascii="Arial" w:hAnsi="Arial" w:cs="Arial"/>
          <w:sz w:val="24"/>
          <w:szCs w:val="24"/>
        </w:rPr>
        <w:t xml:space="preserve">will </w:t>
      </w:r>
      <w:r w:rsidRPr="005011E0">
        <w:rPr>
          <w:rFonts w:ascii="Arial" w:hAnsi="Arial" w:cs="Arial"/>
          <w:sz w:val="24"/>
          <w:szCs w:val="24"/>
        </w:rPr>
        <w:t xml:space="preserve">need to be actively engaging with content </w:t>
      </w:r>
      <w:r w:rsidR="00114211">
        <w:rPr>
          <w:rFonts w:ascii="Arial" w:hAnsi="Arial" w:cs="Arial"/>
          <w:sz w:val="24"/>
          <w:szCs w:val="24"/>
        </w:rPr>
        <w:t xml:space="preserve">development and </w:t>
      </w:r>
      <w:r w:rsidRPr="005011E0">
        <w:rPr>
          <w:rFonts w:ascii="Arial" w:hAnsi="Arial" w:cs="Arial"/>
          <w:sz w:val="24"/>
          <w:szCs w:val="24"/>
        </w:rPr>
        <w:t>delivery</w:t>
      </w:r>
      <w:r w:rsidR="00917A39">
        <w:rPr>
          <w:rFonts w:ascii="Arial" w:hAnsi="Arial" w:cs="Arial"/>
          <w:sz w:val="24"/>
          <w:szCs w:val="24"/>
        </w:rPr>
        <w:t xml:space="preserve"> </w:t>
      </w:r>
      <w:r w:rsidR="0081049C">
        <w:rPr>
          <w:rFonts w:ascii="Arial" w:hAnsi="Arial" w:cs="Arial"/>
          <w:sz w:val="24"/>
          <w:szCs w:val="24"/>
        </w:rPr>
        <w:t xml:space="preserve">if they are </w:t>
      </w:r>
      <w:r w:rsidRPr="005011E0">
        <w:rPr>
          <w:rFonts w:ascii="Arial" w:hAnsi="Arial" w:cs="Arial"/>
          <w:sz w:val="24"/>
          <w:szCs w:val="24"/>
        </w:rPr>
        <w:t xml:space="preserve">to </w:t>
      </w:r>
      <w:r w:rsidR="0081049C">
        <w:rPr>
          <w:rFonts w:ascii="Arial" w:hAnsi="Arial" w:cs="Arial"/>
          <w:sz w:val="24"/>
          <w:szCs w:val="24"/>
        </w:rPr>
        <w:t>empower</w:t>
      </w:r>
      <w:r w:rsidR="0081049C" w:rsidRPr="005011E0">
        <w:rPr>
          <w:rFonts w:ascii="Arial" w:hAnsi="Arial" w:cs="Arial"/>
          <w:sz w:val="24"/>
          <w:szCs w:val="24"/>
        </w:rPr>
        <w:t xml:space="preserve"> </w:t>
      </w:r>
      <w:r w:rsidRPr="005011E0">
        <w:rPr>
          <w:rFonts w:ascii="Arial" w:hAnsi="Arial" w:cs="Arial"/>
          <w:sz w:val="24"/>
          <w:szCs w:val="24"/>
        </w:rPr>
        <w:t>themselves to draw</w:t>
      </w:r>
      <w:r w:rsidR="00114211">
        <w:rPr>
          <w:rFonts w:ascii="Arial" w:hAnsi="Arial" w:cs="Arial"/>
          <w:sz w:val="24"/>
          <w:szCs w:val="24"/>
        </w:rPr>
        <w:t xml:space="preserve"> on</w:t>
      </w:r>
      <w:r w:rsidRPr="005011E0">
        <w:rPr>
          <w:rFonts w:ascii="Arial" w:hAnsi="Arial" w:cs="Arial"/>
          <w:sz w:val="24"/>
          <w:szCs w:val="24"/>
        </w:rPr>
        <w:t xml:space="preserve"> the natural connections between disciplines that </w:t>
      </w:r>
      <w:r w:rsidR="0081049C">
        <w:rPr>
          <w:rFonts w:ascii="Arial" w:hAnsi="Arial" w:cs="Arial"/>
          <w:sz w:val="24"/>
          <w:szCs w:val="24"/>
        </w:rPr>
        <w:t xml:space="preserve">may </w:t>
      </w:r>
      <w:r w:rsidRPr="005011E0">
        <w:rPr>
          <w:rFonts w:ascii="Arial" w:hAnsi="Arial" w:cs="Arial"/>
          <w:sz w:val="24"/>
          <w:szCs w:val="24"/>
        </w:rPr>
        <w:t xml:space="preserve">exist outside university walls. Experience with </w:t>
      </w:r>
      <w:r w:rsidR="00114211">
        <w:rPr>
          <w:rFonts w:ascii="Arial" w:hAnsi="Arial" w:cs="Arial"/>
          <w:sz w:val="24"/>
          <w:szCs w:val="24"/>
        </w:rPr>
        <w:t>and</w:t>
      </w:r>
      <w:r w:rsidRPr="005011E0">
        <w:rPr>
          <w:rFonts w:ascii="Arial" w:hAnsi="Arial" w:cs="Arial"/>
          <w:sz w:val="24"/>
          <w:szCs w:val="24"/>
        </w:rPr>
        <w:t xml:space="preserve"> in the industry is invaluable</w:t>
      </w:r>
      <w:r w:rsidR="00FE1B83" w:rsidRPr="005011E0">
        <w:rPr>
          <w:rFonts w:ascii="Arial" w:hAnsi="Arial" w:cs="Arial"/>
          <w:sz w:val="24"/>
          <w:szCs w:val="24"/>
        </w:rPr>
        <w:t xml:space="preserve"> for all educators</w:t>
      </w:r>
      <w:r w:rsidRPr="005011E0">
        <w:rPr>
          <w:rFonts w:ascii="Arial" w:hAnsi="Arial" w:cs="Arial"/>
          <w:sz w:val="24"/>
          <w:szCs w:val="24"/>
        </w:rPr>
        <w:t>, and should</w:t>
      </w:r>
      <w:r w:rsidR="0081049C">
        <w:rPr>
          <w:rFonts w:ascii="Arial" w:hAnsi="Arial" w:cs="Arial"/>
          <w:sz w:val="24"/>
          <w:szCs w:val="24"/>
        </w:rPr>
        <w:t xml:space="preserve"> also</w:t>
      </w:r>
      <w:r w:rsidRPr="005011E0">
        <w:rPr>
          <w:rFonts w:ascii="Arial" w:hAnsi="Arial" w:cs="Arial"/>
          <w:sz w:val="24"/>
          <w:szCs w:val="24"/>
        </w:rPr>
        <w:t xml:space="preserve"> be </w:t>
      </w:r>
      <w:r w:rsidR="00114211">
        <w:rPr>
          <w:rFonts w:ascii="Arial" w:hAnsi="Arial" w:cs="Arial"/>
          <w:sz w:val="24"/>
          <w:szCs w:val="24"/>
        </w:rPr>
        <w:t>cultivated</w:t>
      </w:r>
      <w:r w:rsidR="00FE1B83" w:rsidRPr="005011E0">
        <w:rPr>
          <w:rFonts w:ascii="Arial" w:hAnsi="Arial" w:cs="Arial"/>
          <w:sz w:val="24"/>
          <w:szCs w:val="24"/>
        </w:rPr>
        <w:t xml:space="preserve"> in</w:t>
      </w:r>
      <w:r w:rsidRPr="005011E0">
        <w:rPr>
          <w:rFonts w:ascii="Arial" w:hAnsi="Arial" w:cs="Arial"/>
          <w:sz w:val="24"/>
          <w:szCs w:val="24"/>
        </w:rPr>
        <w:t xml:space="preserve"> order to assess first-hand the needs of the industry from</w:t>
      </w:r>
      <w:r w:rsidR="00114211">
        <w:rPr>
          <w:rFonts w:ascii="Arial" w:hAnsi="Arial" w:cs="Arial"/>
          <w:sz w:val="24"/>
          <w:szCs w:val="24"/>
        </w:rPr>
        <w:t xml:space="preserve"> their</w:t>
      </w:r>
      <w:r w:rsidRPr="005011E0">
        <w:rPr>
          <w:rFonts w:ascii="Arial" w:hAnsi="Arial" w:cs="Arial"/>
          <w:sz w:val="24"/>
          <w:szCs w:val="24"/>
        </w:rPr>
        <w:t xml:space="preserve"> future professionals</w:t>
      </w:r>
      <w:r w:rsidR="0081049C">
        <w:rPr>
          <w:rFonts w:ascii="Arial" w:hAnsi="Arial" w:cs="Arial"/>
          <w:sz w:val="24"/>
          <w:szCs w:val="24"/>
        </w:rPr>
        <w:t xml:space="preserve"> and to harmonise the different views</w:t>
      </w:r>
      <w:r w:rsidRPr="005011E0">
        <w:rPr>
          <w:rFonts w:ascii="Arial" w:hAnsi="Arial" w:cs="Arial"/>
          <w:sz w:val="24"/>
          <w:szCs w:val="24"/>
        </w:rPr>
        <w:t xml:space="preserve">. Top management </w:t>
      </w:r>
      <w:r w:rsidR="00D07406">
        <w:rPr>
          <w:rFonts w:ascii="Arial" w:hAnsi="Arial" w:cs="Arial"/>
          <w:sz w:val="24"/>
          <w:szCs w:val="24"/>
        </w:rPr>
        <w:t>and</w:t>
      </w:r>
      <w:r w:rsidRPr="005011E0">
        <w:rPr>
          <w:rFonts w:ascii="Arial" w:hAnsi="Arial" w:cs="Arial"/>
          <w:sz w:val="24"/>
          <w:szCs w:val="24"/>
        </w:rPr>
        <w:t xml:space="preserve"> </w:t>
      </w:r>
      <w:r w:rsidR="00114211">
        <w:rPr>
          <w:rFonts w:ascii="Arial" w:hAnsi="Arial" w:cs="Arial"/>
          <w:sz w:val="24"/>
          <w:szCs w:val="24"/>
        </w:rPr>
        <w:t xml:space="preserve">academic </w:t>
      </w:r>
      <w:r w:rsidRPr="005011E0">
        <w:rPr>
          <w:rFonts w:ascii="Arial" w:hAnsi="Arial" w:cs="Arial"/>
          <w:sz w:val="24"/>
          <w:szCs w:val="24"/>
        </w:rPr>
        <w:t xml:space="preserve">department heads </w:t>
      </w:r>
      <w:r w:rsidR="00D07406">
        <w:rPr>
          <w:rFonts w:ascii="Arial" w:hAnsi="Arial" w:cs="Arial"/>
          <w:sz w:val="24"/>
          <w:szCs w:val="24"/>
        </w:rPr>
        <w:t xml:space="preserve">buy-in </w:t>
      </w:r>
      <w:r w:rsidRPr="005011E0">
        <w:rPr>
          <w:rFonts w:ascii="Arial" w:hAnsi="Arial" w:cs="Arial"/>
          <w:sz w:val="24"/>
          <w:szCs w:val="24"/>
        </w:rPr>
        <w:t>is also crucial to the success of these</w:t>
      </w:r>
      <w:r w:rsidR="00FE1B83" w:rsidRPr="005011E0">
        <w:rPr>
          <w:rFonts w:ascii="Arial" w:hAnsi="Arial" w:cs="Arial"/>
          <w:sz w:val="24"/>
          <w:szCs w:val="24"/>
        </w:rPr>
        <w:t xml:space="preserve"> </w:t>
      </w:r>
      <w:r w:rsidR="0081049C">
        <w:rPr>
          <w:rFonts w:ascii="Arial" w:hAnsi="Arial" w:cs="Arial"/>
          <w:sz w:val="24"/>
          <w:szCs w:val="24"/>
        </w:rPr>
        <w:t xml:space="preserve">experimental </w:t>
      </w:r>
      <w:r w:rsidRPr="005011E0">
        <w:rPr>
          <w:rFonts w:ascii="Arial" w:hAnsi="Arial" w:cs="Arial"/>
          <w:sz w:val="24"/>
          <w:szCs w:val="24"/>
        </w:rPr>
        <w:t xml:space="preserve">projects, as </w:t>
      </w:r>
      <w:r w:rsidR="00114211">
        <w:rPr>
          <w:rFonts w:ascii="Arial" w:hAnsi="Arial" w:cs="Arial"/>
          <w:sz w:val="24"/>
          <w:szCs w:val="24"/>
        </w:rPr>
        <w:t>lack of support at the top can potentially</w:t>
      </w:r>
      <w:r w:rsidRPr="005011E0">
        <w:rPr>
          <w:rFonts w:ascii="Arial" w:hAnsi="Arial" w:cs="Arial"/>
          <w:sz w:val="24"/>
          <w:szCs w:val="24"/>
        </w:rPr>
        <w:t xml:space="preserve"> hamper the </w:t>
      </w:r>
      <w:r w:rsidR="00114211" w:rsidRPr="005011E0">
        <w:rPr>
          <w:rFonts w:ascii="Arial" w:hAnsi="Arial" w:cs="Arial"/>
          <w:sz w:val="24"/>
          <w:szCs w:val="24"/>
        </w:rPr>
        <w:t>pro</w:t>
      </w:r>
      <w:r w:rsidR="00114211">
        <w:rPr>
          <w:rFonts w:ascii="Arial" w:hAnsi="Arial" w:cs="Arial"/>
          <w:sz w:val="24"/>
          <w:szCs w:val="24"/>
        </w:rPr>
        <w:t>ject</w:t>
      </w:r>
      <w:r w:rsidR="00917A39">
        <w:rPr>
          <w:rFonts w:ascii="Arial" w:hAnsi="Arial" w:cs="Arial"/>
          <w:sz w:val="24"/>
          <w:szCs w:val="24"/>
        </w:rPr>
        <w:t>s’</w:t>
      </w:r>
      <w:r w:rsidR="00114211">
        <w:rPr>
          <w:rFonts w:ascii="Arial" w:hAnsi="Arial" w:cs="Arial"/>
          <w:sz w:val="24"/>
          <w:szCs w:val="24"/>
        </w:rPr>
        <w:t xml:space="preserve"> success</w:t>
      </w:r>
      <w:r w:rsidRPr="005011E0">
        <w:rPr>
          <w:rFonts w:ascii="Arial" w:hAnsi="Arial" w:cs="Arial"/>
          <w:sz w:val="24"/>
          <w:szCs w:val="24"/>
        </w:rPr>
        <w:t>, demotivate lecturers and perpetuate the industry view of universities churning out non</w:t>
      </w:r>
      <w:r w:rsidR="00FE1B83" w:rsidRPr="005011E0">
        <w:rPr>
          <w:rFonts w:ascii="Arial" w:hAnsi="Arial" w:cs="Arial"/>
          <w:sz w:val="24"/>
          <w:szCs w:val="24"/>
        </w:rPr>
        <w:t>-</w:t>
      </w:r>
      <w:r w:rsidRPr="005011E0">
        <w:rPr>
          <w:rFonts w:ascii="Arial" w:hAnsi="Arial" w:cs="Arial"/>
          <w:sz w:val="24"/>
          <w:szCs w:val="24"/>
        </w:rPr>
        <w:t xml:space="preserve">work ready graduates. </w:t>
      </w:r>
    </w:p>
    <w:p w14:paraId="1AC26F9E" w14:textId="1C77FC9D" w:rsidR="00B41E78" w:rsidRPr="00D97252" w:rsidRDefault="04E47B58" w:rsidP="00D13C53">
      <w:pPr>
        <w:tabs>
          <w:tab w:val="left" w:pos="8222"/>
        </w:tabs>
        <w:spacing w:line="360" w:lineRule="auto"/>
        <w:jc w:val="both"/>
        <w:rPr>
          <w:rFonts w:ascii="Arial" w:hAnsi="Arial" w:cs="Arial"/>
          <w:sz w:val="24"/>
          <w:szCs w:val="24"/>
        </w:rPr>
      </w:pPr>
      <w:r w:rsidRPr="005011E0">
        <w:rPr>
          <w:rFonts w:ascii="Arial" w:hAnsi="Arial" w:cs="Arial"/>
          <w:sz w:val="24"/>
          <w:szCs w:val="24"/>
        </w:rPr>
        <w:t>Based on the expe</w:t>
      </w:r>
      <w:r w:rsidR="1905BBE3" w:rsidRPr="005011E0">
        <w:rPr>
          <w:rFonts w:ascii="Arial" w:hAnsi="Arial" w:cs="Arial"/>
          <w:sz w:val="24"/>
          <w:szCs w:val="24"/>
        </w:rPr>
        <w:t>riences in this exercise i</w:t>
      </w:r>
      <w:r w:rsidR="00B3722E">
        <w:rPr>
          <w:rFonts w:ascii="Arial" w:hAnsi="Arial" w:cs="Arial"/>
          <w:sz w:val="24"/>
          <w:szCs w:val="24"/>
        </w:rPr>
        <w:t>t</w:t>
      </w:r>
      <w:r w:rsidR="1905BBE3" w:rsidRPr="005011E0">
        <w:rPr>
          <w:rFonts w:ascii="Arial" w:hAnsi="Arial" w:cs="Arial"/>
          <w:sz w:val="24"/>
          <w:szCs w:val="24"/>
        </w:rPr>
        <w:t xml:space="preserve"> </w:t>
      </w:r>
      <w:r w:rsidR="0081049C">
        <w:rPr>
          <w:rFonts w:ascii="Arial" w:hAnsi="Arial" w:cs="Arial"/>
          <w:sz w:val="24"/>
          <w:szCs w:val="24"/>
        </w:rPr>
        <w:t>became</w:t>
      </w:r>
      <w:r w:rsidR="00D07406" w:rsidRPr="005011E0">
        <w:rPr>
          <w:rFonts w:ascii="Arial" w:hAnsi="Arial" w:cs="Arial"/>
          <w:sz w:val="24"/>
          <w:szCs w:val="24"/>
        </w:rPr>
        <w:t xml:space="preserve"> </w:t>
      </w:r>
      <w:r w:rsidR="1905BBE3" w:rsidRPr="005011E0">
        <w:rPr>
          <w:rFonts w:ascii="Arial" w:hAnsi="Arial" w:cs="Arial"/>
          <w:sz w:val="24"/>
          <w:szCs w:val="24"/>
        </w:rPr>
        <w:t xml:space="preserve">abundantly clear </w:t>
      </w:r>
      <w:r w:rsidR="122D9056" w:rsidRPr="005011E0">
        <w:rPr>
          <w:rFonts w:ascii="Arial" w:hAnsi="Arial" w:cs="Arial"/>
          <w:sz w:val="24"/>
          <w:szCs w:val="24"/>
        </w:rPr>
        <w:t>how</w:t>
      </w:r>
      <w:r w:rsidR="1905BBE3" w:rsidRPr="005011E0">
        <w:rPr>
          <w:rFonts w:ascii="Arial" w:hAnsi="Arial" w:cs="Arial"/>
          <w:sz w:val="24"/>
          <w:szCs w:val="24"/>
        </w:rPr>
        <w:t xml:space="preserve"> students benefit</w:t>
      </w:r>
      <w:r w:rsidR="122D9056" w:rsidRPr="005011E0">
        <w:rPr>
          <w:rFonts w:ascii="Arial" w:hAnsi="Arial" w:cs="Arial"/>
          <w:sz w:val="24"/>
          <w:szCs w:val="24"/>
        </w:rPr>
        <w:t>ed</w:t>
      </w:r>
      <w:r w:rsidR="1905BBE3" w:rsidRPr="005011E0">
        <w:rPr>
          <w:rFonts w:ascii="Arial" w:hAnsi="Arial" w:cs="Arial"/>
          <w:sz w:val="24"/>
          <w:szCs w:val="24"/>
        </w:rPr>
        <w:t xml:space="preserve"> </w:t>
      </w:r>
      <w:r w:rsidR="0081049C">
        <w:rPr>
          <w:rFonts w:ascii="Arial" w:hAnsi="Arial" w:cs="Arial"/>
          <w:sz w:val="24"/>
          <w:szCs w:val="24"/>
        </w:rPr>
        <w:t xml:space="preserve">their assignment in integrating and transcending discipline boundaries. The case for taking a </w:t>
      </w:r>
      <w:r w:rsidR="0081049C" w:rsidRPr="005011E0">
        <w:rPr>
          <w:rFonts w:ascii="Arial" w:hAnsi="Arial" w:cs="Arial"/>
          <w:sz w:val="24"/>
          <w:szCs w:val="24"/>
        </w:rPr>
        <w:t>transdisciplinary</w:t>
      </w:r>
      <w:r w:rsidR="0081049C">
        <w:rPr>
          <w:rFonts w:ascii="Arial" w:hAnsi="Arial" w:cs="Arial"/>
          <w:sz w:val="24"/>
          <w:szCs w:val="24"/>
        </w:rPr>
        <w:t xml:space="preserve"> approach to teaching may stand students in good stead on</w:t>
      </w:r>
      <w:r w:rsidR="42AE8289" w:rsidRPr="005011E0">
        <w:rPr>
          <w:rFonts w:ascii="Arial" w:hAnsi="Arial" w:cs="Arial"/>
          <w:sz w:val="24"/>
          <w:szCs w:val="24"/>
        </w:rPr>
        <w:t xml:space="preserve"> </w:t>
      </w:r>
      <w:r w:rsidR="122D9056" w:rsidRPr="005011E0">
        <w:rPr>
          <w:rFonts w:ascii="Arial" w:hAnsi="Arial" w:cs="Arial"/>
          <w:sz w:val="24"/>
          <w:szCs w:val="24"/>
        </w:rPr>
        <w:t>how</w:t>
      </w:r>
      <w:r w:rsidR="42AE8289" w:rsidRPr="005011E0">
        <w:rPr>
          <w:rFonts w:ascii="Arial" w:hAnsi="Arial" w:cs="Arial"/>
          <w:sz w:val="24"/>
          <w:szCs w:val="24"/>
        </w:rPr>
        <w:t xml:space="preserve"> they </w:t>
      </w:r>
      <w:r w:rsidR="122D9056" w:rsidRPr="005011E0">
        <w:rPr>
          <w:rFonts w:ascii="Arial" w:hAnsi="Arial" w:cs="Arial"/>
          <w:sz w:val="24"/>
          <w:szCs w:val="24"/>
        </w:rPr>
        <w:t xml:space="preserve">could </w:t>
      </w:r>
      <w:r w:rsidR="0081049C">
        <w:rPr>
          <w:rFonts w:ascii="Arial" w:hAnsi="Arial" w:cs="Arial"/>
          <w:sz w:val="24"/>
          <w:szCs w:val="24"/>
        </w:rPr>
        <w:t xml:space="preserve">tangibly </w:t>
      </w:r>
      <w:r w:rsidR="122D9056" w:rsidRPr="005011E0">
        <w:rPr>
          <w:rFonts w:ascii="Arial" w:hAnsi="Arial" w:cs="Arial"/>
          <w:sz w:val="24"/>
          <w:szCs w:val="24"/>
        </w:rPr>
        <w:t xml:space="preserve">make a difference in real-life contexts. </w:t>
      </w:r>
      <w:r w:rsidR="00A80432" w:rsidRPr="005011E0">
        <w:rPr>
          <w:rFonts w:ascii="Arial" w:hAnsi="Arial" w:cs="Arial"/>
          <w:sz w:val="24"/>
          <w:szCs w:val="24"/>
        </w:rPr>
        <w:t xml:space="preserve">Ultimately, </w:t>
      </w:r>
      <w:r w:rsidR="00EF7709">
        <w:rPr>
          <w:rFonts w:ascii="Arial" w:hAnsi="Arial" w:cs="Arial"/>
          <w:sz w:val="24"/>
          <w:szCs w:val="24"/>
        </w:rPr>
        <w:t xml:space="preserve">the authors view </w:t>
      </w:r>
      <w:r w:rsidR="00955407">
        <w:rPr>
          <w:rFonts w:ascii="Arial" w:hAnsi="Arial" w:cs="Arial"/>
          <w:sz w:val="24"/>
          <w:szCs w:val="24"/>
        </w:rPr>
        <w:t>the</w:t>
      </w:r>
      <w:r w:rsidR="00955407" w:rsidRPr="005011E0">
        <w:rPr>
          <w:rFonts w:ascii="Arial" w:hAnsi="Arial" w:cs="Arial"/>
          <w:sz w:val="24"/>
          <w:szCs w:val="24"/>
        </w:rPr>
        <w:t xml:space="preserve"> </w:t>
      </w:r>
      <w:r w:rsidR="00A80432" w:rsidRPr="005011E0">
        <w:rPr>
          <w:rFonts w:ascii="Arial" w:hAnsi="Arial" w:cs="Arial"/>
          <w:sz w:val="24"/>
          <w:szCs w:val="24"/>
        </w:rPr>
        <w:t>task</w:t>
      </w:r>
      <w:r w:rsidR="009C2344" w:rsidRPr="005011E0">
        <w:rPr>
          <w:rFonts w:ascii="Arial" w:hAnsi="Arial" w:cs="Arial"/>
          <w:sz w:val="24"/>
          <w:szCs w:val="24"/>
        </w:rPr>
        <w:t xml:space="preserve"> </w:t>
      </w:r>
      <w:r w:rsidR="00955407">
        <w:rPr>
          <w:rFonts w:ascii="Arial" w:hAnsi="Arial" w:cs="Arial"/>
          <w:sz w:val="24"/>
          <w:szCs w:val="24"/>
        </w:rPr>
        <w:t>for</w:t>
      </w:r>
      <w:r w:rsidR="00955407" w:rsidRPr="005011E0">
        <w:rPr>
          <w:rFonts w:ascii="Arial" w:hAnsi="Arial" w:cs="Arial"/>
          <w:sz w:val="24"/>
          <w:szCs w:val="24"/>
        </w:rPr>
        <w:t xml:space="preserve"> </w:t>
      </w:r>
      <w:r w:rsidR="009C2344" w:rsidRPr="005011E0">
        <w:rPr>
          <w:rFonts w:ascii="Arial" w:hAnsi="Arial" w:cs="Arial"/>
          <w:sz w:val="24"/>
          <w:szCs w:val="24"/>
        </w:rPr>
        <w:t>educators</w:t>
      </w:r>
      <w:r w:rsidR="00A80432" w:rsidRPr="005011E0">
        <w:rPr>
          <w:rFonts w:ascii="Arial" w:hAnsi="Arial" w:cs="Arial"/>
          <w:sz w:val="24"/>
          <w:szCs w:val="24"/>
        </w:rPr>
        <w:t xml:space="preserve"> </w:t>
      </w:r>
      <w:r w:rsidR="00EF7709">
        <w:rPr>
          <w:rFonts w:ascii="Arial" w:hAnsi="Arial" w:cs="Arial"/>
          <w:sz w:val="24"/>
          <w:szCs w:val="24"/>
        </w:rPr>
        <w:t>as</w:t>
      </w:r>
      <w:r w:rsidR="00DE7282" w:rsidRPr="005011E0">
        <w:rPr>
          <w:rFonts w:ascii="Arial" w:hAnsi="Arial" w:cs="Arial"/>
          <w:sz w:val="24"/>
          <w:szCs w:val="24"/>
        </w:rPr>
        <w:t xml:space="preserve"> prepar</w:t>
      </w:r>
      <w:r w:rsidR="00EF7709">
        <w:rPr>
          <w:rFonts w:ascii="Arial" w:hAnsi="Arial" w:cs="Arial"/>
          <w:sz w:val="24"/>
          <w:szCs w:val="24"/>
        </w:rPr>
        <w:t>ing</w:t>
      </w:r>
      <w:r w:rsidR="00A80432" w:rsidRPr="005011E0">
        <w:rPr>
          <w:rFonts w:ascii="Arial" w:hAnsi="Arial" w:cs="Arial"/>
          <w:sz w:val="24"/>
          <w:szCs w:val="24"/>
        </w:rPr>
        <w:t xml:space="preserve"> and equip</w:t>
      </w:r>
      <w:r w:rsidR="00EF7709">
        <w:rPr>
          <w:rFonts w:ascii="Arial" w:hAnsi="Arial" w:cs="Arial"/>
          <w:sz w:val="24"/>
          <w:szCs w:val="24"/>
        </w:rPr>
        <w:t>ping</w:t>
      </w:r>
      <w:r w:rsidR="00DE7282" w:rsidRPr="005011E0">
        <w:rPr>
          <w:rFonts w:ascii="Arial" w:hAnsi="Arial" w:cs="Arial"/>
          <w:sz w:val="24"/>
          <w:szCs w:val="24"/>
        </w:rPr>
        <w:t xml:space="preserve"> students to be </w:t>
      </w:r>
      <w:r w:rsidR="00A80432" w:rsidRPr="005011E0">
        <w:rPr>
          <w:rFonts w:ascii="Arial" w:hAnsi="Arial" w:cs="Arial"/>
          <w:sz w:val="24"/>
          <w:szCs w:val="24"/>
        </w:rPr>
        <w:t>able to work</w:t>
      </w:r>
      <w:r w:rsidR="009C2344" w:rsidRPr="005011E0">
        <w:rPr>
          <w:rFonts w:ascii="Arial" w:hAnsi="Arial" w:cs="Arial"/>
          <w:sz w:val="24"/>
          <w:szCs w:val="24"/>
        </w:rPr>
        <w:t xml:space="preserve"> successfully, competitively and</w:t>
      </w:r>
      <w:r w:rsidR="00A80432" w:rsidRPr="005011E0">
        <w:rPr>
          <w:rFonts w:ascii="Arial" w:hAnsi="Arial" w:cs="Arial"/>
          <w:sz w:val="24"/>
          <w:szCs w:val="24"/>
        </w:rPr>
        <w:t xml:space="preserve"> sustainably with and within communities in our developing context.</w:t>
      </w:r>
      <w:r w:rsidR="00955407">
        <w:rPr>
          <w:rFonts w:ascii="Arial" w:hAnsi="Arial" w:cs="Arial"/>
          <w:sz w:val="24"/>
          <w:szCs w:val="24"/>
        </w:rPr>
        <w:t xml:space="preserve"> </w:t>
      </w:r>
      <w:r w:rsidR="00F24CCF">
        <w:rPr>
          <w:rFonts w:ascii="Arial" w:hAnsi="Arial" w:cs="Arial"/>
          <w:sz w:val="24"/>
          <w:szCs w:val="24"/>
        </w:rPr>
        <w:t xml:space="preserve">“No science, no knowledge can by itself, explain the complexity of the world, the complexity of life, the complexity of the human. Because </w:t>
      </w:r>
      <w:r w:rsidR="00F24CCF">
        <w:rPr>
          <w:rFonts w:ascii="Arial" w:hAnsi="Arial" w:cs="Arial"/>
          <w:sz w:val="24"/>
          <w:szCs w:val="24"/>
        </w:rPr>
        <w:lastRenderedPageBreak/>
        <w:t xml:space="preserve">of that, the time is not of separation but of conjunction, that is, transdisciplinarity” (Losada 2014:20.9). </w:t>
      </w:r>
    </w:p>
    <w:p w14:paraId="47848840" w14:textId="7F2A9123" w:rsidR="00A80432" w:rsidRPr="00D97252" w:rsidRDefault="17953B68" w:rsidP="00D13C53">
      <w:pPr>
        <w:spacing w:line="360" w:lineRule="auto"/>
        <w:jc w:val="both"/>
        <w:rPr>
          <w:rFonts w:ascii="Arial" w:hAnsi="Arial" w:cs="Arial"/>
          <w:sz w:val="24"/>
          <w:szCs w:val="24"/>
        </w:rPr>
      </w:pPr>
      <w:r w:rsidRPr="17953B68">
        <w:rPr>
          <w:rFonts w:ascii="Arial" w:hAnsi="Arial" w:cs="Arial"/>
          <w:b/>
          <w:bCs/>
          <w:sz w:val="24"/>
          <w:szCs w:val="24"/>
        </w:rPr>
        <w:t xml:space="preserve">Conclusion </w:t>
      </w:r>
    </w:p>
    <w:p w14:paraId="42E46A1A" w14:textId="5A148850" w:rsidR="539A681B" w:rsidRPr="00D97252" w:rsidRDefault="00A80432" w:rsidP="00D13C53">
      <w:pPr>
        <w:spacing w:line="360" w:lineRule="auto"/>
        <w:jc w:val="both"/>
        <w:rPr>
          <w:rFonts w:ascii="Arial" w:hAnsi="Arial" w:cs="Arial"/>
          <w:sz w:val="24"/>
          <w:szCs w:val="24"/>
        </w:rPr>
      </w:pPr>
      <w:r w:rsidRPr="005011E0">
        <w:rPr>
          <w:rFonts w:ascii="Arial" w:hAnsi="Arial" w:cs="Arial"/>
          <w:sz w:val="24"/>
          <w:szCs w:val="24"/>
        </w:rPr>
        <w:t>The</w:t>
      </w:r>
      <w:r w:rsidR="48AF952F" w:rsidRPr="005011E0">
        <w:rPr>
          <w:rFonts w:ascii="Arial" w:hAnsi="Arial" w:cs="Arial"/>
          <w:sz w:val="24"/>
          <w:szCs w:val="24"/>
        </w:rPr>
        <w:t xml:space="preserve"> </w:t>
      </w:r>
      <w:r w:rsidR="5E3F042B" w:rsidRPr="005011E0">
        <w:rPr>
          <w:rFonts w:ascii="Arial" w:hAnsi="Arial" w:cs="Arial"/>
          <w:sz w:val="24"/>
          <w:szCs w:val="24"/>
        </w:rPr>
        <w:t xml:space="preserve">call </w:t>
      </w:r>
      <w:r w:rsidR="48AF952F" w:rsidRPr="005011E0">
        <w:rPr>
          <w:rFonts w:ascii="Arial" w:hAnsi="Arial" w:cs="Arial"/>
          <w:sz w:val="24"/>
          <w:szCs w:val="24"/>
        </w:rPr>
        <w:t>to</w:t>
      </w:r>
      <w:r w:rsidR="5E3F042B" w:rsidRPr="005011E0">
        <w:rPr>
          <w:rFonts w:ascii="Arial" w:hAnsi="Arial" w:cs="Arial"/>
          <w:sz w:val="24"/>
          <w:szCs w:val="24"/>
        </w:rPr>
        <w:t xml:space="preserve"> all stakeholders to participate in the achievement of global sustainability objectives</w:t>
      </w:r>
      <w:r w:rsidR="3F729D2E" w:rsidRPr="005011E0">
        <w:rPr>
          <w:rFonts w:ascii="Arial" w:hAnsi="Arial" w:cs="Arial"/>
          <w:sz w:val="24"/>
          <w:szCs w:val="24"/>
        </w:rPr>
        <w:t xml:space="preserve"> and </w:t>
      </w:r>
      <w:r w:rsidR="48AF952F" w:rsidRPr="005011E0">
        <w:rPr>
          <w:rFonts w:ascii="Arial" w:hAnsi="Arial" w:cs="Arial"/>
          <w:sz w:val="24"/>
          <w:szCs w:val="24"/>
        </w:rPr>
        <w:t>to</w:t>
      </w:r>
      <w:r w:rsidR="3F729D2E" w:rsidRPr="005011E0">
        <w:rPr>
          <w:rFonts w:ascii="Arial" w:hAnsi="Arial" w:cs="Arial"/>
          <w:sz w:val="24"/>
          <w:szCs w:val="24"/>
        </w:rPr>
        <w:t xml:space="preserve"> tertiary institutions to adopt transdisciplinarity </w:t>
      </w:r>
      <w:r w:rsidR="38BEDDB8" w:rsidRPr="005011E0">
        <w:rPr>
          <w:rFonts w:ascii="Arial" w:hAnsi="Arial" w:cs="Arial"/>
          <w:sz w:val="24"/>
          <w:szCs w:val="24"/>
        </w:rPr>
        <w:t xml:space="preserve">and </w:t>
      </w:r>
      <w:r w:rsidR="00EF7709">
        <w:rPr>
          <w:rFonts w:ascii="Arial" w:hAnsi="Arial" w:cs="Arial"/>
          <w:sz w:val="24"/>
          <w:szCs w:val="24"/>
        </w:rPr>
        <w:t>engaging students in participatory learning</w:t>
      </w:r>
      <w:r w:rsidR="00EF7709" w:rsidRPr="005011E0">
        <w:rPr>
          <w:rFonts w:ascii="Arial" w:hAnsi="Arial" w:cs="Arial"/>
          <w:sz w:val="24"/>
          <w:szCs w:val="24"/>
        </w:rPr>
        <w:t xml:space="preserve"> </w:t>
      </w:r>
      <w:r w:rsidR="00D07406">
        <w:rPr>
          <w:rFonts w:ascii="Arial" w:hAnsi="Arial" w:cs="Arial"/>
          <w:sz w:val="24"/>
          <w:szCs w:val="24"/>
        </w:rPr>
        <w:t>requires</w:t>
      </w:r>
      <w:r w:rsidR="00D07406" w:rsidRPr="005011E0">
        <w:rPr>
          <w:rFonts w:ascii="Arial" w:hAnsi="Arial" w:cs="Arial"/>
          <w:sz w:val="24"/>
          <w:szCs w:val="24"/>
        </w:rPr>
        <w:t xml:space="preserve"> </w:t>
      </w:r>
      <w:r w:rsidR="1242920D" w:rsidRPr="005011E0">
        <w:rPr>
          <w:rFonts w:ascii="Arial" w:hAnsi="Arial" w:cs="Arial"/>
          <w:sz w:val="24"/>
          <w:szCs w:val="24"/>
        </w:rPr>
        <w:t xml:space="preserve">the </w:t>
      </w:r>
      <w:r w:rsidR="00EF7709" w:rsidRPr="005011E0">
        <w:rPr>
          <w:rFonts w:ascii="Arial" w:hAnsi="Arial" w:cs="Arial"/>
          <w:sz w:val="24"/>
          <w:szCs w:val="24"/>
        </w:rPr>
        <w:t>re</w:t>
      </w:r>
      <w:r w:rsidR="00EF7709">
        <w:rPr>
          <w:rFonts w:ascii="Arial" w:hAnsi="Arial" w:cs="Arial"/>
          <w:sz w:val="24"/>
          <w:szCs w:val="24"/>
        </w:rPr>
        <w:t>-examination</w:t>
      </w:r>
      <w:r w:rsidR="1242920D" w:rsidRPr="005011E0">
        <w:rPr>
          <w:rFonts w:ascii="Arial" w:hAnsi="Arial" w:cs="Arial"/>
          <w:sz w:val="24"/>
          <w:szCs w:val="24"/>
        </w:rPr>
        <w:t xml:space="preserve"> o</w:t>
      </w:r>
      <w:r w:rsidR="3719ADF8" w:rsidRPr="005011E0">
        <w:rPr>
          <w:rFonts w:ascii="Arial" w:hAnsi="Arial" w:cs="Arial"/>
          <w:sz w:val="24"/>
          <w:szCs w:val="24"/>
        </w:rPr>
        <w:t xml:space="preserve">f </w:t>
      </w:r>
      <w:r w:rsidR="00EF7709">
        <w:rPr>
          <w:rFonts w:ascii="Arial" w:hAnsi="Arial" w:cs="Arial"/>
          <w:sz w:val="24"/>
          <w:szCs w:val="24"/>
        </w:rPr>
        <w:t xml:space="preserve">current </w:t>
      </w:r>
      <w:r w:rsidR="3719ADF8" w:rsidRPr="005011E0">
        <w:rPr>
          <w:rFonts w:ascii="Arial" w:hAnsi="Arial" w:cs="Arial"/>
          <w:sz w:val="24"/>
          <w:szCs w:val="24"/>
        </w:rPr>
        <w:t>pedagog</w:t>
      </w:r>
      <w:r w:rsidR="00EF7709">
        <w:rPr>
          <w:rFonts w:ascii="Arial" w:hAnsi="Arial" w:cs="Arial"/>
          <w:sz w:val="24"/>
          <w:szCs w:val="24"/>
        </w:rPr>
        <w:t>ical approaches</w:t>
      </w:r>
      <w:r w:rsidR="3719ADF8" w:rsidRPr="005011E0">
        <w:rPr>
          <w:rFonts w:ascii="Arial" w:hAnsi="Arial" w:cs="Arial"/>
          <w:sz w:val="24"/>
          <w:szCs w:val="24"/>
        </w:rPr>
        <w:t>.</w:t>
      </w:r>
      <w:r w:rsidR="5E3F042B" w:rsidRPr="005011E0">
        <w:rPr>
          <w:rFonts w:ascii="Arial" w:hAnsi="Arial" w:cs="Arial"/>
          <w:sz w:val="24"/>
          <w:szCs w:val="24"/>
        </w:rPr>
        <w:t xml:space="preserve"> </w:t>
      </w:r>
      <w:r w:rsidR="00EF7709">
        <w:rPr>
          <w:rFonts w:ascii="Arial" w:hAnsi="Arial" w:cs="Arial"/>
          <w:sz w:val="24"/>
          <w:szCs w:val="24"/>
        </w:rPr>
        <w:t>E</w:t>
      </w:r>
      <w:r w:rsidR="00C55E14">
        <w:rPr>
          <w:rFonts w:ascii="Arial" w:hAnsi="Arial" w:cs="Arial"/>
          <w:sz w:val="24"/>
          <w:szCs w:val="24"/>
        </w:rPr>
        <w:t>ducators</w:t>
      </w:r>
      <w:r w:rsidR="00C55E14" w:rsidRPr="005011E0">
        <w:rPr>
          <w:rFonts w:ascii="Arial" w:hAnsi="Arial" w:cs="Arial"/>
          <w:sz w:val="24"/>
          <w:szCs w:val="24"/>
        </w:rPr>
        <w:t xml:space="preserve"> </w:t>
      </w:r>
      <w:r w:rsidR="0D1B01C0" w:rsidRPr="005011E0">
        <w:rPr>
          <w:rFonts w:ascii="Arial" w:hAnsi="Arial" w:cs="Arial"/>
          <w:sz w:val="24"/>
          <w:szCs w:val="24"/>
        </w:rPr>
        <w:t xml:space="preserve">need to </w:t>
      </w:r>
      <w:r w:rsidR="00EF7709">
        <w:rPr>
          <w:rFonts w:ascii="Arial" w:hAnsi="Arial" w:cs="Arial"/>
          <w:sz w:val="24"/>
          <w:szCs w:val="24"/>
        </w:rPr>
        <w:t xml:space="preserve">provide </w:t>
      </w:r>
      <w:r w:rsidR="00C55E14">
        <w:rPr>
          <w:rFonts w:ascii="Arial" w:hAnsi="Arial" w:cs="Arial"/>
          <w:sz w:val="24"/>
          <w:szCs w:val="24"/>
        </w:rPr>
        <w:t>students with the opportunity to learn skills</w:t>
      </w:r>
      <w:r w:rsidRPr="005011E0">
        <w:rPr>
          <w:rFonts w:ascii="Arial" w:hAnsi="Arial" w:cs="Arial"/>
          <w:sz w:val="24"/>
          <w:szCs w:val="24"/>
        </w:rPr>
        <w:t xml:space="preserve"> to</w:t>
      </w:r>
      <w:r w:rsidR="00C55E14">
        <w:rPr>
          <w:rFonts w:ascii="Arial" w:hAnsi="Arial" w:cs="Arial"/>
          <w:sz w:val="24"/>
          <w:szCs w:val="24"/>
        </w:rPr>
        <w:t xml:space="preserve"> help them</w:t>
      </w:r>
      <w:r w:rsidRPr="005011E0">
        <w:rPr>
          <w:rFonts w:ascii="Arial" w:hAnsi="Arial" w:cs="Arial"/>
          <w:sz w:val="24"/>
          <w:szCs w:val="24"/>
        </w:rPr>
        <w:t xml:space="preserve"> cope</w:t>
      </w:r>
      <w:r w:rsidR="009208D3" w:rsidRPr="005011E0">
        <w:rPr>
          <w:rFonts w:ascii="Arial" w:hAnsi="Arial" w:cs="Arial"/>
          <w:sz w:val="24"/>
          <w:szCs w:val="24"/>
        </w:rPr>
        <w:t xml:space="preserve"> successfully</w:t>
      </w:r>
      <w:r w:rsidRPr="005011E0">
        <w:rPr>
          <w:rFonts w:ascii="Arial" w:hAnsi="Arial" w:cs="Arial"/>
          <w:sz w:val="24"/>
          <w:szCs w:val="24"/>
        </w:rPr>
        <w:t xml:space="preserve"> with real-world c</w:t>
      </w:r>
      <w:r w:rsidR="266E32BB" w:rsidRPr="005011E0">
        <w:rPr>
          <w:rFonts w:ascii="Arial" w:hAnsi="Arial" w:cs="Arial"/>
          <w:sz w:val="24"/>
          <w:szCs w:val="24"/>
        </w:rPr>
        <w:t>hallenges</w:t>
      </w:r>
      <w:r w:rsidRPr="005011E0">
        <w:rPr>
          <w:rFonts w:ascii="Arial" w:hAnsi="Arial" w:cs="Arial"/>
          <w:sz w:val="24"/>
          <w:szCs w:val="24"/>
        </w:rPr>
        <w:t xml:space="preserve"> in their </w:t>
      </w:r>
      <w:r w:rsidR="009627B1" w:rsidRPr="005011E0">
        <w:rPr>
          <w:rFonts w:ascii="Arial" w:hAnsi="Arial" w:cs="Arial"/>
          <w:sz w:val="24"/>
          <w:szCs w:val="24"/>
        </w:rPr>
        <w:t xml:space="preserve">chosen academic </w:t>
      </w:r>
      <w:r w:rsidRPr="005011E0">
        <w:rPr>
          <w:rFonts w:ascii="Arial" w:hAnsi="Arial" w:cs="Arial"/>
          <w:sz w:val="24"/>
          <w:szCs w:val="24"/>
        </w:rPr>
        <w:t>disciplines</w:t>
      </w:r>
      <w:r w:rsidR="00EF7709">
        <w:rPr>
          <w:rFonts w:ascii="Arial" w:hAnsi="Arial" w:cs="Arial"/>
          <w:sz w:val="24"/>
          <w:szCs w:val="24"/>
        </w:rPr>
        <w:t xml:space="preserve"> through participatory learning assignments</w:t>
      </w:r>
      <w:r w:rsidRPr="005011E0">
        <w:rPr>
          <w:rFonts w:ascii="Arial" w:hAnsi="Arial" w:cs="Arial"/>
          <w:sz w:val="24"/>
          <w:szCs w:val="24"/>
        </w:rPr>
        <w:t xml:space="preserve">. </w:t>
      </w:r>
      <w:r w:rsidR="00EF7709">
        <w:rPr>
          <w:rFonts w:ascii="Arial" w:hAnsi="Arial" w:cs="Arial"/>
          <w:sz w:val="24"/>
          <w:szCs w:val="24"/>
        </w:rPr>
        <w:t>Through evaluating an experimental project i</w:t>
      </w:r>
      <w:r w:rsidR="539A681B" w:rsidRPr="00D97252">
        <w:rPr>
          <w:rFonts w:ascii="Arial" w:hAnsi="Arial" w:cs="Arial"/>
          <w:sz w:val="24"/>
          <w:szCs w:val="24"/>
        </w:rPr>
        <w:t xml:space="preserve">n this article </w:t>
      </w:r>
      <w:r w:rsidR="00EF7709">
        <w:rPr>
          <w:rFonts w:ascii="Arial" w:hAnsi="Arial" w:cs="Arial"/>
          <w:sz w:val="24"/>
          <w:szCs w:val="24"/>
        </w:rPr>
        <w:t>an attempt has been made to apply the lessons of participatory learning in advocating for</w:t>
      </w:r>
      <w:r w:rsidR="00EF7709" w:rsidRPr="00D97252">
        <w:rPr>
          <w:rFonts w:ascii="Arial" w:hAnsi="Arial" w:cs="Arial"/>
          <w:sz w:val="24"/>
          <w:szCs w:val="24"/>
        </w:rPr>
        <w:t xml:space="preserve"> </w:t>
      </w:r>
      <w:r w:rsidR="539A681B" w:rsidRPr="00D97252">
        <w:rPr>
          <w:rFonts w:ascii="Arial" w:hAnsi="Arial" w:cs="Arial"/>
          <w:sz w:val="24"/>
          <w:szCs w:val="24"/>
        </w:rPr>
        <w:t>trans</w:t>
      </w:r>
      <w:r w:rsidR="3FB72309" w:rsidRPr="00D97252">
        <w:rPr>
          <w:rFonts w:ascii="Arial" w:hAnsi="Arial" w:cs="Arial"/>
          <w:sz w:val="24"/>
          <w:szCs w:val="24"/>
        </w:rPr>
        <w:t>di</w:t>
      </w:r>
      <w:r w:rsidR="0CDAA39D" w:rsidRPr="00D97252">
        <w:rPr>
          <w:rFonts w:ascii="Arial" w:hAnsi="Arial" w:cs="Arial"/>
          <w:sz w:val="24"/>
          <w:szCs w:val="24"/>
        </w:rPr>
        <w:t>sc</w:t>
      </w:r>
      <w:r w:rsidR="3FB72309" w:rsidRPr="00D97252">
        <w:rPr>
          <w:rFonts w:ascii="Arial" w:hAnsi="Arial" w:cs="Arial"/>
          <w:sz w:val="24"/>
          <w:szCs w:val="24"/>
        </w:rPr>
        <w:t xml:space="preserve">iplinarity </w:t>
      </w:r>
      <w:r w:rsidR="00EF7709">
        <w:rPr>
          <w:rFonts w:ascii="Arial" w:hAnsi="Arial" w:cs="Arial"/>
          <w:sz w:val="24"/>
          <w:szCs w:val="24"/>
        </w:rPr>
        <w:t>based on the principles mirrored by the project’s outcomes.</w:t>
      </w:r>
    </w:p>
    <w:p w14:paraId="3E830333" w14:textId="79A6D558" w:rsidR="009627B1"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The </w:t>
      </w:r>
      <w:r w:rsidR="00EF7709">
        <w:rPr>
          <w:rFonts w:ascii="Arial" w:hAnsi="Arial" w:cs="Arial"/>
          <w:sz w:val="24"/>
          <w:szCs w:val="24"/>
        </w:rPr>
        <w:t xml:space="preserve">potential </w:t>
      </w:r>
      <w:r w:rsidRPr="005011E0">
        <w:rPr>
          <w:rFonts w:ascii="Arial" w:hAnsi="Arial" w:cs="Arial"/>
          <w:sz w:val="24"/>
          <w:szCs w:val="24"/>
        </w:rPr>
        <w:t xml:space="preserve">benefits of </w:t>
      </w:r>
      <w:r w:rsidR="00EF7709">
        <w:rPr>
          <w:rFonts w:ascii="Arial" w:hAnsi="Arial" w:cs="Arial"/>
          <w:sz w:val="24"/>
          <w:szCs w:val="24"/>
        </w:rPr>
        <w:t>teaching</w:t>
      </w:r>
      <w:r w:rsidR="00EF7709" w:rsidRPr="005011E0">
        <w:rPr>
          <w:rFonts w:ascii="Arial" w:hAnsi="Arial" w:cs="Arial"/>
          <w:sz w:val="24"/>
          <w:szCs w:val="24"/>
        </w:rPr>
        <w:t xml:space="preserve"> </w:t>
      </w:r>
      <w:r w:rsidR="00F35599">
        <w:rPr>
          <w:rFonts w:ascii="Arial" w:hAnsi="Arial" w:cs="Arial"/>
          <w:sz w:val="24"/>
          <w:szCs w:val="24"/>
        </w:rPr>
        <w:t xml:space="preserve">through a </w:t>
      </w:r>
      <w:r w:rsidR="00F35599" w:rsidRPr="005011E0">
        <w:rPr>
          <w:rFonts w:ascii="Arial" w:hAnsi="Arial" w:cs="Arial"/>
          <w:sz w:val="24"/>
          <w:szCs w:val="24"/>
        </w:rPr>
        <w:t>transdisciplinary</w:t>
      </w:r>
      <w:r w:rsidR="00F35599">
        <w:rPr>
          <w:rFonts w:ascii="Arial" w:hAnsi="Arial" w:cs="Arial"/>
          <w:sz w:val="24"/>
          <w:szCs w:val="24"/>
        </w:rPr>
        <w:t xml:space="preserve"> </w:t>
      </w:r>
      <w:r w:rsidR="00547E04">
        <w:rPr>
          <w:rFonts w:ascii="Arial" w:hAnsi="Arial" w:cs="Arial"/>
          <w:sz w:val="24"/>
          <w:szCs w:val="24"/>
        </w:rPr>
        <w:t xml:space="preserve">lens </w:t>
      </w:r>
      <w:r w:rsidR="00F35599">
        <w:rPr>
          <w:rFonts w:ascii="Arial" w:hAnsi="Arial" w:cs="Arial"/>
          <w:sz w:val="24"/>
          <w:szCs w:val="24"/>
        </w:rPr>
        <w:t>of integration</w:t>
      </w:r>
      <w:r w:rsidR="00F35599" w:rsidRPr="005011E0">
        <w:rPr>
          <w:rFonts w:ascii="Arial" w:hAnsi="Arial" w:cs="Arial"/>
          <w:sz w:val="24"/>
          <w:szCs w:val="24"/>
        </w:rPr>
        <w:t xml:space="preserve"> </w:t>
      </w:r>
      <w:r w:rsidR="00EF7709">
        <w:rPr>
          <w:rFonts w:ascii="Arial" w:hAnsi="Arial" w:cs="Arial"/>
          <w:sz w:val="24"/>
          <w:szCs w:val="24"/>
        </w:rPr>
        <w:t xml:space="preserve">may </w:t>
      </w:r>
      <w:r w:rsidRPr="005011E0">
        <w:rPr>
          <w:rFonts w:ascii="Arial" w:hAnsi="Arial" w:cs="Arial"/>
          <w:sz w:val="24"/>
          <w:szCs w:val="24"/>
        </w:rPr>
        <w:t>include transformation and sustainability, having both practical and curriculum outcomes</w:t>
      </w:r>
      <w:r w:rsidR="009627B1" w:rsidRPr="005011E0">
        <w:rPr>
          <w:rFonts w:ascii="Arial" w:hAnsi="Arial" w:cs="Arial"/>
          <w:sz w:val="24"/>
          <w:szCs w:val="24"/>
        </w:rPr>
        <w:t xml:space="preserve"> for students and lecturers.</w:t>
      </w:r>
      <w:r w:rsidRPr="005011E0">
        <w:rPr>
          <w:rFonts w:ascii="Arial" w:hAnsi="Arial" w:cs="Arial"/>
          <w:sz w:val="24"/>
          <w:szCs w:val="24"/>
        </w:rPr>
        <w:t xml:space="preserve"> </w:t>
      </w:r>
      <w:r w:rsidR="009627B1" w:rsidRPr="005011E0">
        <w:rPr>
          <w:rFonts w:ascii="Arial" w:hAnsi="Arial" w:cs="Arial"/>
          <w:sz w:val="24"/>
          <w:szCs w:val="24"/>
        </w:rPr>
        <w:t xml:space="preserve">Students </w:t>
      </w:r>
      <w:r w:rsidR="00EF7709">
        <w:rPr>
          <w:rFonts w:ascii="Arial" w:hAnsi="Arial" w:cs="Arial"/>
          <w:sz w:val="24"/>
          <w:szCs w:val="24"/>
        </w:rPr>
        <w:t>will be able to be</w:t>
      </w:r>
      <w:r w:rsidR="009627B1" w:rsidRPr="005011E0">
        <w:rPr>
          <w:rFonts w:ascii="Arial" w:hAnsi="Arial" w:cs="Arial"/>
          <w:sz w:val="24"/>
          <w:szCs w:val="24"/>
        </w:rPr>
        <w:t xml:space="preserve"> exposed to</w:t>
      </w:r>
      <w:r w:rsidR="009208D3" w:rsidRPr="005011E0">
        <w:rPr>
          <w:rFonts w:ascii="Arial" w:hAnsi="Arial" w:cs="Arial"/>
          <w:sz w:val="24"/>
          <w:szCs w:val="24"/>
        </w:rPr>
        <w:t xml:space="preserve"> </w:t>
      </w:r>
      <w:r w:rsidR="00547E04">
        <w:rPr>
          <w:rFonts w:ascii="Arial" w:hAnsi="Arial" w:cs="Arial"/>
          <w:sz w:val="24"/>
          <w:szCs w:val="24"/>
        </w:rPr>
        <w:t>other</w:t>
      </w:r>
      <w:r w:rsidR="009627B1" w:rsidRPr="005011E0">
        <w:rPr>
          <w:rFonts w:ascii="Arial" w:hAnsi="Arial" w:cs="Arial"/>
          <w:sz w:val="24"/>
          <w:szCs w:val="24"/>
        </w:rPr>
        <w:t xml:space="preserve"> disciplines </w:t>
      </w:r>
      <w:r w:rsidR="00EF7709">
        <w:rPr>
          <w:rFonts w:ascii="Arial" w:hAnsi="Arial" w:cs="Arial"/>
          <w:sz w:val="24"/>
          <w:szCs w:val="24"/>
        </w:rPr>
        <w:t>very early</w:t>
      </w:r>
      <w:r w:rsidR="00EF7709" w:rsidRPr="005011E0">
        <w:rPr>
          <w:rFonts w:ascii="Arial" w:hAnsi="Arial" w:cs="Arial"/>
          <w:sz w:val="24"/>
          <w:szCs w:val="24"/>
        </w:rPr>
        <w:t xml:space="preserve"> in their careers</w:t>
      </w:r>
      <w:r w:rsidR="00EF7709">
        <w:rPr>
          <w:rFonts w:ascii="Arial" w:hAnsi="Arial" w:cs="Arial"/>
          <w:sz w:val="24"/>
          <w:szCs w:val="24"/>
        </w:rPr>
        <w:t xml:space="preserve"> </w:t>
      </w:r>
      <w:r w:rsidR="009627B1" w:rsidRPr="005011E0">
        <w:rPr>
          <w:rFonts w:ascii="Arial" w:hAnsi="Arial" w:cs="Arial"/>
          <w:sz w:val="24"/>
          <w:szCs w:val="24"/>
        </w:rPr>
        <w:t xml:space="preserve">and </w:t>
      </w:r>
      <w:r w:rsidR="00547E04">
        <w:rPr>
          <w:rFonts w:ascii="Arial" w:hAnsi="Arial" w:cs="Arial"/>
          <w:sz w:val="24"/>
          <w:szCs w:val="24"/>
        </w:rPr>
        <w:t>encouraged</w:t>
      </w:r>
      <w:r w:rsidR="00547E04" w:rsidRPr="005011E0">
        <w:rPr>
          <w:rFonts w:ascii="Arial" w:hAnsi="Arial" w:cs="Arial"/>
          <w:sz w:val="24"/>
          <w:szCs w:val="24"/>
        </w:rPr>
        <w:t xml:space="preserve"> </w:t>
      </w:r>
      <w:r w:rsidR="009627B1" w:rsidRPr="005011E0">
        <w:rPr>
          <w:rFonts w:ascii="Arial" w:hAnsi="Arial" w:cs="Arial"/>
          <w:sz w:val="24"/>
          <w:szCs w:val="24"/>
        </w:rPr>
        <w:t xml:space="preserve">to build </w:t>
      </w:r>
      <w:r w:rsidR="009208D3" w:rsidRPr="005011E0">
        <w:rPr>
          <w:rFonts w:ascii="Arial" w:hAnsi="Arial" w:cs="Arial"/>
          <w:sz w:val="24"/>
          <w:szCs w:val="24"/>
        </w:rPr>
        <w:t xml:space="preserve">their </w:t>
      </w:r>
      <w:r w:rsidR="00EF7709">
        <w:rPr>
          <w:rFonts w:ascii="Arial" w:hAnsi="Arial" w:cs="Arial"/>
          <w:sz w:val="24"/>
          <w:szCs w:val="24"/>
        </w:rPr>
        <w:t xml:space="preserve">personal </w:t>
      </w:r>
      <w:r w:rsidR="009627B1" w:rsidRPr="005011E0">
        <w:rPr>
          <w:rFonts w:ascii="Arial" w:hAnsi="Arial" w:cs="Arial"/>
          <w:sz w:val="24"/>
          <w:szCs w:val="24"/>
        </w:rPr>
        <w:t>networks</w:t>
      </w:r>
      <w:r w:rsidR="00EF7709">
        <w:rPr>
          <w:rFonts w:ascii="Arial" w:hAnsi="Arial" w:cs="Arial"/>
          <w:sz w:val="24"/>
          <w:szCs w:val="24"/>
        </w:rPr>
        <w:t>.</w:t>
      </w:r>
      <w:r w:rsidR="009627B1" w:rsidRPr="005011E0">
        <w:rPr>
          <w:rFonts w:ascii="Arial" w:hAnsi="Arial" w:cs="Arial"/>
          <w:sz w:val="24"/>
          <w:szCs w:val="24"/>
        </w:rPr>
        <w:t xml:space="preserve"> Relevant social </w:t>
      </w:r>
      <w:r w:rsidR="00EF7709">
        <w:rPr>
          <w:rFonts w:ascii="Arial" w:hAnsi="Arial" w:cs="Arial"/>
          <w:sz w:val="24"/>
          <w:szCs w:val="24"/>
        </w:rPr>
        <w:t xml:space="preserve">challenges </w:t>
      </w:r>
      <w:r w:rsidR="00EF7709" w:rsidRPr="005011E0">
        <w:rPr>
          <w:rFonts w:ascii="Arial" w:hAnsi="Arial" w:cs="Arial"/>
          <w:sz w:val="24"/>
          <w:szCs w:val="24"/>
        </w:rPr>
        <w:t xml:space="preserve">that will continue to impact </w:t>
      </w:r>
      <w:r w:rsidR="00EF7709">
        <w:rPr>
          <w:rFonts w:ascii="Arial" w:hAnsi="Arial" w:cs="Arial"/>
          <w:sz w:val="24"/>
          <w:szCs w:val="24"/>
        </w:rPr>
        <w:t xml:space="preserve">students </w:t>
      </w:r>
      <w:r w:rsidR="00EF7709" w:rsidRPr="005011E0">
        <w:rPr>
          <w:rFonts w:ascii="Arial" w:hAnsi="Arial" w:cs="Arial"/>
          <w:sz w:val="24"/>
          <w:szCs w:val="24"/>
        </w:rPr>
        <w:t>unless sustainably resolved</w:t>
      </w:r>
      <w:r w:rsidR="00EF7709" w:rsidRPr="005011E0" w:rsidDel="00EF7709">
        <w:rPr>
          <w:rFonts w:ascii="Arial" w:hAnsi="Arial" w:cs="Arial"/>
          <w:sz w:val="24"/>
          <w:szCs w:val="24"/>
        </w:rPr>
        <w:t xml:space="preserve"> </w:t>
      </w:r>
      <w:r w:rsidR="00EF7709">
        <w:rPr>
          <w:rFonts w:ascii="Arial" w:hAnsi="Arial" w:cs="Arial"/>
          <w:sz w:val="24"/>
          <w:szCs w:val="24"/>
        </w:rPr>
        <w:t>need to be</w:t>
      </w:r>
      <w:r w:rsidR="009627B1" w:rsidRPr="005011E0">
        <w:rPr>
          <w:rFonts w:ascii="Arial" w:hAnsi="Arial" w:cs="Arial"/>
          <w:sz w:val="24"/>
          <w:szCs w:val="24"/>
        </w:rPr>
        <w:t xml:space="preserve"> brought to the fore for </w:t>
      </w:r>
      <w:r w:rsidR="00EF7709">
        <w:rPr>
          <w:rFonts w:ascii="Arial" w:hAnsi="Arial" w:cs="Arial"/>
          <w:sz w:val="24"/>
          <w:szCs w:val="24"/>
        </w:rPr>
        <w:t>them</w:t>
      </w:r>
      <w:r w:rsidR="00EF7709" w:rsidRPr="005011E0">
        <w:rPr>
          <w:rFonts w:ascii="Arial" w:hAnsi="Arial" w:cs="Arial"/>
          <w:sz w:val="24"/>
          <w:szCs w:val="24"/>
        </w:rPr>
        <w:t xml:space="preserve"> </w:t>
      </w:r>
      <w:r w:rsidR="00EF7709">
        <w:rPr>
          <w:rFonts w:ascii="Arial" w:hAnsi="Arial" w:cs="Arial"/>
          <w:sz w:val="24"/>
          <w:szCs w:val="24"/>
        </w:rPr>
        <w:t>by being</w:t>
      </w:r>
      <w:r w:rsidR="009627B1" w:rsidRPr="005011E0">
        <w:rPr>
          <w:rFonts w:ascii="Arial" w:hAnsi="Arial" w:cs="Arial"/>
          <w:sz w:val="24"/>
          <w:szCs w:val="24"/>
        </w:rPr>
        <w:t xml:space="preserve"> exposed</w:t>
      </w:r>
      <w:r w:rsidR="00EF7709">
        <w:rPr>
          <w:rFonts w:ascii="Arial" w:hAnsi="Arial" w:cs="Arial"/>
          <w:sz w:val="24"/>
          <w:szCs w:val="24"/>
        </w:rPr>
        <w:t xml:space="preserve"> to them</w:t>
      </w:r>
      <w:r w:rsidR="00AB558A" w:rsidRPr="005011E0">
        <w:rPr>
          <w:rFonts w:ascii="Arial" w:hAnsi="Arial" w:cs="Arial"/>
          <w:sz w:val="24"/>
          <w:szCs w:val="24"/>
        </w:rPr>
        <w:t xml:space="preserve"> in </w:t>
      </w:r>
      <w:r w:rsidR="00EF7709">
        <w:rPr>
          <w:rFonts w:ascii="Arial" w:hAnsi="Arial" w:cs="Arial"/>
          <w:sz w:val="24"/>
          <w:szCs w:val="24"/>
        </w:rPr>
        <w:t xml:space="preserve">a </w:t>
      </w:r>
      <w:r w:rsidR="00547E04">
        <w:rPr>
          <w:rFonts w:ascii="Arial" w:hAnsi="Arial" w:cs="Arial"/>
          <w:sz w:val="24"/>
          <w:szCs w:val="24"/>
        </w:rPr>
        <w:t>mediated</w:t>
      </w:r>
      <w:r w:rsidR="00AB558A" w:rsidRPr="005011E0">
        <w:rPr>
          <w:rFonts w:ascii="Arial" w:hAnsi="Arial" w:cs="Arial"/>
          <w:sz w:val="24"/>
          <w:szCs w:val="24"/>
        </w:rPr>
        <w:t xml:space="preserve"> setting</w:t>
      </w:r>
      <w:r w:rsidR="00547E04">
        <w:rPr>
          <w:rFonts w:ascii="Arial" w:hAnsi="Arial" w:cs="Arial"/>
          <w:sz w:val="24"/>
          <w:szCs w:val="24"/>
        </w:rPr>
        <w:t>s</w:t>
      </w:r>
      <w:r w:rsidR="00AB558A" w:rsidRPr="005011E0">
        <w:rPr>
          <w:rFonts w:ascii="Arial" w:hAnsi="Arial" w:cs="Arial"/>
          <w:sz w:val="24"/>
          <w:szCs w:val="24"/>
        </w:rPr>
        <w:t>,</w:t>
      </w:r>
      <w:r w:rsidR="009627B1" w:rsidRPr="005011E0">
        <w:rPr>
          <w:rFonts w:ascii="Arial" w:hAnsi="Arial" w:cs="Arial"/>
          <w:sz w:val="24"/>
          <w:szCs w:val="24"/>
        </w:rPr>
        <w:t xml:space="preserve"> to other </w:t>
      </w:r>
      <w:r w:rsidR="00547E04">
        <w:rPr>
          <w:rFonts w:ascii="Arial" w:hAnsi="Arial" w:cs="Arial"/>
          <w:sz w:val="24"/>
          <w:szCs w:val="24"/>
        </w:rPr>
        <w:t xml:space="preserve">social </w:t>
      </w:r>
      <w:r w:rsidR="009627B1" w:rsidRPr="005011E0">
        <w:rPr>
          <w:rFonts w:ascii="Arial" w:hAnsi="Arial" w:cs="Arial"/>
          <w:sz w:val="24"/>
          <w:szCs w:val="24"/>
        </w:rPr>
        <w:t xml:space="preserve">realities. They </w:t>
      </w:r>
      <w:r w:rsidR="00EF7709">
        <w:rPr>
          <w:rFonts w:ascii="Arial" w:hAnsi="Arial" w:cs="Arial"/>
          <w:sz w:val="24"/>
          <w:szCs w:val="24"/>
        </w:rPr>
        <w:t>may be</w:t>
      </w:r>
      <w:r w:rsidR="00EF7709" w:rsidRPr="005011E0">
        <w:rPr>
          <w:rFonts w:ascii="Arial" w:hAnsi="Arial" w:cs="Arial"/>
          <w:sz w:val="24"/>
          <w:szCs w:val="24"/>
        </w:rPr>
        <w:t xml:space="preserve"> </w:t>
      </w:r>
      <w:r w:rsidR="009627B1" w:rsidRPr="005011E0">
        <w:rPr>
          <w:rFonts w:ascii="Arial" w:hAnsi="Arial" w:cs="Arial"/>
          <w:sz w:val="24"/>
          <w:szCs w:val="24"/>
        </w:rPr>
        <w:t xml:space="preserve">able to develop ideas </w:t>
      </w:r>
      <w:r w:rsidR="00EF7709" w:rsidRPr="005011E0">
        <w:rPr>
          <w:rFonts w:ascii="Arial" w:hAnsi="Arial" w:cs="Arial"/>
          <w:sz w:val="24"/>
          <w:szCs w:val="24"/>
        </w:rPr>
        <w:t>coll</w:t>
      </w:r>
      <w:r w:rsidR="00EF7709">
        <w:rPr>
          <w:rFonts w:ascii="Arial" w:hAnsi="Arial" w:cs="Arial"/>
          <w:sz w:val="24"/>
          <w:szCs w:val="24"/>
        </w:rPr>
        <w:t>aborativel</w:t>
      </w:r>
      <w:r w:rsidR="00EF7709" w:rsidRPr="005011E0">
        <w:rPr>
          <w:rFonts w:ascii="Arial" w:hAnsi="Arial" w:cs="Arial"/>
          <w:sz w:val="24"/>
          <w:szCs w:val="24"/>
        </w:rPr>
        <w:t>y</w:t>
      </w:r>
      <w:r w:rsidR="00FB34A3" w:rsidRPr="00FB34A3">
        <w:rPr>
          <w:rFonts w:ascii="Arial" w:hAnsi="Arial" w:cs="Arial"/>
          <w:sz w:val="24"/>
          <w:szCs w:val="24"/>
        </w:rPr>
        <w:t xml:space="preserve"> </w:t>
      </w:r>
      <w:r w:rsidR="00FB34A3">
        <w:rPr>
          <w:rFonts w:ascii="Arial" w:hAnsi="Arial" w:cs="Arial"/>
          <w:sz w:val="24"/>
          <w:szCs w:val="24"/>
        </w:rPr>
        <w:t>by tapping into multiple stakeholder groups</w:t>
      </w:r>
      <w:r w:rsidR="00EF7709">
        <w:rPr>
          <w:rFonts w:ascii="Arial" w:hAnsi="Arial" w:cs="Arial"/>
          <w:sz w:val="24"/>
          <w:szCs w:val="24"/>
        </w:rPr>
        <w:t>,</w:t>
      </w:r>
      <w:r w:rsidR="00EF7709" w:rsidRPr="005011E0">
        <w:rPr>
          <w:rFonts w:ascii="Arial" w:hAnsi="Arial" w:cs="Arial"/>
          <w:sz w:val="24"/>
          <w:szCs w:val="24"/>
        </w:rPr>
        <w:t xml:space="preserve"> </w:t>
      </w:r>
      <w:r w:rsidR="00AB558A" w:rsidRPr="005011E0">
        <w:rPr>
          <w:rFonts w:ascii="Arial" w:hAnsi="Arial" w:cs="Arial"/>
          <w:sz w:val="24"/>
          <w:szCs w:val="24"/>
        </w:rPr>
        <w:t>using</w:t>
      </w:r>
      <w:r w:rsidR="009208D3" w:rsidRPr="005011E0">
        <w:rPr>
          <w:rFonts w:ascii="Arial" w:hAnsi="Arial" w:cs="Arial"/>
          <w:sz w:val="24"/>
          <w:szCs w:val="24"/>
        </w:rPr>
        <w:t xml:space="preserve"> both</w:t>
      </w:r>
      <w:r w:rsidR="00AB558A" w:rsidRPr="005011E0">
        <w:rPr>
          <w:rFonts w:ascii="Arial" w:hAnsi="Arial" w:cs="Arial"/>
          <w:sz w:val="24"/>
          <w:szCs w:val="24"/>
        </w:rPr>
        <w:t xml:space="preserve"> technical</w:t>
      </w:r>
      <w:r w:rsidR="009208D3" w:rsidRPr="005011E0">
        <w:rPr>
          <w:rFonts w:ascii="Arial" w:hAnsi="Arial" w:cs="Arial"/>
          <w:sz w:val="24"/>
          <w:szCs w:val="24"/>
        </w:rPr>
        <w:t xml:space="preserve"> skills</w:t>
      </w:r>
      <w:r w:rsidR="00AB558A" w:rsidRPr="005011E0">
        <w:rPr>
          <w:rFonts w:ascii="Arial" w:hAnsi="Arial" w:cs="Arial"/>
          <w:sz w:val="24"/>
          <w:szCs w:val="24"/>
        </w:rPr>
        <w:t xml:space="preserve"> and soft</w:t>
      </w:r>
      <w:r w:rsidR="009208D3" w:rsidRPr="005011E0">
        <w:rPr>
          <w:rFonts w:ascii="Arial" w:hAnsi="Arial" w:cs="Arial"/>
          <w:sz w:val="24"/>
          <w:szCs w:val="24"/>
        </w:rPr>
        <w:t>er</w:t>
      </w:r>
      <w:r w:rsidR="00AB558A" w:rsidRPr="005011E0">
        <w:rPr>
          <w:rFonts w:ascii="Arial" w:hAnsi="Arial" w:cs="Arial"/>
          <w:sz w:val="24"/>
          <w:szCs w:val="24"/>
        </w:rPr>
        <w:t xml:space="preserve"> skills in order to</w:t>
      </w:r>
      <w:r w:rsidR="009627B1" w:rsidRPr="005011E0">
        <w:rPr>
          <w:rFonts w:ascii="Arial" w:hAnsi="Arial" w:cs="Arial"/>
          <w:sz w:val="24"/>
          <w:szCs w:val="24"/>
        </w:rPr>
        <w:t xml:space="preserve"> find creative solutions for tackling these</w:t>
      </w:r>
      <w:r w:rsidR="00AB558A" w:rsidRPr="005011E0">
        <w:rPr>
          <w:rFonts w:ascii="Arial" w:hAnsi="Arial" w:cs="Arial"/>
          <w:sz w:val="24"/>
          <w:szCs w:val="24"/>
        </w:rPr>
        <w:t xml:space="preserve"> social issues</w:t>
      </w:r>
      <w:r w:rsidR="009627B1" w:rsidRPr="005011E0">
        <w:rPr>
          <w:rFonts w:ascii="Arial" w:hAnsi="Arial" w:cs="Arial"/>
          <w:sz w:val="24"/>
          <w:szCs w:val="24"/>
        </w:rPr>
        <w:t xml:space="preserve">. </w:t>
      </w:r>
    </w:p>
    <w:p w14:paraId="0057AA34" w14:textId="4679591F" w:rsidR="00A80432"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While the authors </w:t>
      </w:r>
      <w:r w:rsidR="00547E04">
        <w:rPr>
          <w:rFonts w:ascii="Arial" w:hAnsi="Arial" w:cs="Arial"/>
          <w:sz w:val="24"/>
          <w:szCs w:val="24"/>
        </w:rPr>
        <w:t xml:space="preserve">fully acknowledge </w:t>
      </w:r>
      <w:r w:rsidRPr="005011E0">
        <w:rPr>
          <w:rFonts w:ascii="Arial" w:hAnsi="Arial" w:cs="Arial"/>
          <w:sz w:val="24"/>
          <w:szCs w:val="24"/>
        </w:rPr>
        <w:t>that the realit</w:t>
      </w:r>
      <w:r w:rsidR="00547E04">
        <w:rPr>
          <w:rFonts w:ascii="Arial" w:hAnsi="Arial" w:cs="Arial"/>
          <w:sz w:val="24"/>
          <w:szCs w:val="24"/>
        </w:rPr>
        <w:t>ies</w:t>
      </w:r>
      <w:r w:rsidRPr="005011E0">
        <w:rPr>
          <w:rFonts w:ascii="Arial" w:hAnsi="Arial" w:cs="Arial"/>
          <w:sz w:val="24"/>
          <w:szCs w:val="24"/>
        </w:rPr>
        <w:t xml:space="preserve"> of university curriculum requirements </w:t>
      </w:r>
      <w:r w:rsidR="00547E04">
        <w:rPr>
          <w:rFonts w:ascii="Arial" w:hAnsi="Arial" w:cs="Arial"/>
          <w:sz w:val="24"/>
          <w:szCs w:val="24"/>
        </w:rPr>
        <w:t>must be taken into account</w:t>
      </w:r>
      <w:r w:rsidRPr="005011E0">
        <w:rPr>
          <w:rFonts w:ascii="Arial" w:hAnsi="Arial" w:cs="Arial"/>
          <w:sz w:val="24"/>
          <w:szCs w:val="24"/>
        </w:rPr>
        <w:t xml:space="preserve">, it is only through </w:t>
      </w:r>
      <w:r w:rsidR="00FB34A3">
        <w:rPr>
          <w:rFonts w:ascii="Arial" w:hAnsi="Arial" w:cs="Arial"/>
          <w:sz w:val="24"/>
          <w:szCs w:val="24"/>
        </w:rPr>
        <w:t xml:space="preserve">commitment to </w:t>
      </w:r>
      <w:r w:rsidRPr="005011E0">
        <w:rPr>
          <w:rFonts w:ascii="Arial" w:hAnsi="Arial" w:cs="Arial"/>
          <w:sz w:val="24"/>
          <w:szCs w:val="24"/>
        </w:rPr>
        <w:t>teaching innovation and</w:t>
      </w:r>
      <w:r w:rsidR="003B2BBD">
        <w:rPr>
          <w:rFonts w:ascii="Arial" w:hAnsi="Arial" w:cs="Arial"/>
          <w:sz w:val="24"/>
          <w:szCs w:val="24"/>
        </w:rPr>
        <w:t xml:space="preserve"> </w:t>
      </w:r>
      <w:r w:rsidR="00547E04">
        <w:rPr>
          <w:rFonts w:ascii="Arial" w:hAnsi="Arial" w:cs="Arial"/>
          <w:sz w:val="24"/>
          <w:szCs w:val="24"/>
        </w:rPr>
        <w:t xml:space="preserve">proactive </w:t>
      </w:r>
      <w:r w:rsidRPr="005011E0">
        <w:rPr>
          <w:rFonts w:ascii="Arial" w:hAnsi="Arial" w:cs="Arial"/>
          <w:sz w:val="24"/>
          <w:szCs w:val="24"/>
        </w:rPr>
        <w:t>initiative</w:t>
      </w:r>
      <w:r w:rsidR="009208D3" w:rsidRPr="005011E0">
        <w:rPr>
          <w:rFonts w:ascii="Arial" w:hAnsi="Arial" w:cs="Arial"/>
          <w:sz w:val="24"/>
          <w:szCs w:val="24"/>
        </w:rPr>
        <w:t xml:space="preserve"> of educators</w:t>
      </w:r>
      <w:r w:rsidRPr="005011E0">
        <w:rPr>
          <w:rFonts w:ascii="Arial" w:hAnsi="Arial" w:cs="Arial"/>
          <w:sz w:val="24"/>
          <w:szCs w:val="24"/>
        </w:rPr>
        <w:t xml:space="preserve"> that graduates can be exposed to alternative and creative ways of working. This </w:t>
      </w:r>
      <w:r w:rsidR="00FB34A3">
        <w:rPr>
          <w:rFonts w:ascii="Arial" w:hAnsi="Arial" w:cs="Arial"/>
          <w:sz w:val="24"/>
          <w:szCs w:val="24"/>
        </w:rPr>
        <w:t xml:space="preserve">experimental </w:t>
      </w:r>
      <w:r w:rsidRPr="005011E0">
        <w:rPr>
          <w:rFonts w:ascii="Arial" w:hAnsi="Arial" w:cs="Arial"/>
          <w:sz w:val="24"/>
          <w:szCs w:val="24"/>
        </w:rPr>
        <w:t xml:space="preserve">project </w:t>
      </w:r>
      <w:r w:rsidR="00547E04">
        <w:rPr>
          <w:rFonts w:ascii="Arial" w:hAnsi="Arial" w:cs="Arial"/>
          <w:sz w:val="24"/>
          <w:szCs w:val="24"/>
        </w:rPr>
        <w:t>has hopefully</w:t>
      </w:r>
      <w:r w:rsidRPr="005011E0">
        <w:rPr>
          <w:rFonts w:ascii="Arial" w:hAnsi="Arial" w:cs="Arial"/>
          <w:sz w:val="24"/>
          <w:szCs w:val="24"/>
        </w:rPr>
        <w:t xml:space="preserve"> demonstrate</w:t>
      </w:r>
      <w:r w:rsidR="00547E04">
        <w:rPr>
          <w:rFonts w:ascii="Arial" w:hAnsi="Arial" w:cs="Arial"/>
          <w:sz w:val="24"/>
          <w:szCs w:val="24"/>
        </w:rPr>
        <w:t>d an example of</w:t>
      </w:r>
      <w:r w:rsidRPr="005011E0">
        <w:rPr>
          <w:rFonts w:ascii="Arial" w:hAnsi="Arial" w:cs="Arial"/>
          <w:sz w:val="24"/>
          <w:szCs w:val="24"/>
        </w:rPr>
        <w:t xml:space="preserve"> how</w:t>
      </w:r>
      <w:r w:rsidR="00DB788C" w:rsidRPr="005011E0">
        <w:rPr>
          <w:rFonts w:ascii="Arial" w:hAnsi="Arial" w:cs="Arial"/>
          <w:sz w:val="24"/>
          <w:szCs w:val="24"/>
        </w:rPr>
        <w:t xml:space="preserve"> </w:t>
      </w:r>
      <w:r w:rsidR="00C33B03">
        <w:rPr>
          <w:rFonts w:ascii="Arial" w:hAnsi="Arial" w:cs="Arial"/>
          <w:sz w:val="24"/>
          <w:szCs w:val="24"/>
        </w:rPr>
        <w:t xml:space="preserve">communication </w:t>
      </w:r>
      <w:r w:rsidR="009208D3" w:rsidRPr="005011E0">
        <w:rPr>
          <w:rFonts w:ascii="Arial" w:hAnsi="Arial" w:cs="Arial"/>
          <w:sz w:val="24"/>
          <w:szCs w:val="24"/>
        </w:rPr>
        <w:t xml:space="preserve">educators and their students </w:t>
      </w:r>
      <w:r w:rsidR="00DB788C" w:rsidRPr="005011E0">
        <w:rPr>
          <w:rFonts w:ascii="Arial" w:hAnsi="Arial" w:cs="Arial"/>
          <w:sz w:val="24"/>
          <w:szCs w:val="24"/>
        </w:rPr>
        <w:t xml:space="preserve">can have fun with </w:t>
      </w:r>
      <w:r w:rsidR="00547E04">
        <w:rPr>
          <w:rFonts w:ascii="Arial" w:hAnsi="Arial" w:cs="Arial"/>
          <w:sz w:val="24"/>
          <w:szCs w:val="24"/>
        </w:rPr>
        <w:t xml:space="preserve">their </w:t>
      </w:r>
      <w:r w:rsidR="00DB788C" w:rsidRPr="005011E0">
        <w:rPr>
          <w:rFonts w:ascii="Arial" w:hAnsi="Arial" w:cs="Arial"/>
          <w:sz w:val="24"/>
          <w:szCs w:val="24"/>
        </w:rPr>
        <w:t>curricul</w:t>
      </w:r>
      <w:r w:rsidR="00547E04">
        <w:rPr>
          <w:rFonts w:ascii="Arial" w:hAnsi="Arial" w:cs="Arial"/>
          <w:sz w:val="24"/>
          <w:szCs w:val="24"/>
        </w:rPr>
        <w:t>a</w:t>
      </w:r>
      <w:r w:rsidR="00DB788C" w:rsidRPr="005011E0">
        <w:rPr>
          <w:rFonts w:ascii="Arial" w:hAnsi="Arial" w:cs="Arial"/>
          <w:sz w:val="24"/>
          <w:szCs w:val="24"/>
        </w:rPr>
        <w:t xml:space="preserve"> and </w:t>
      </w:r>
      <w:r w:rsidR="00547E04">
        <w:rPr>
          <w:rFonts w:ascii="Arial" w:hAnsi="Arial" w:cs="Arial"/>
          <w:sz w:val="24"/>
          <w:szCs w:val="24"/>
        </w:rPr>
        <w:t xml:space="preserve">requisite </w:t>
      </w:r>
      <w:r w:rsidR="00DB788C" w:rsidRPr="005011E0">
        <w:rPr>
          <w:rFonts w:ascii="Arial" w:hAnsi="Arial" w:cs="Arial"/>
          <w:sz w:val="24"/>
          <w:szCs w:val="24"/>
        </w:rPr>
        <w:t>assessments,</w:t>
      </w:r>
      <w:r w:rsidR="00547E04">
        <w:rPr>
          <w:rFonts w:ascii="Arial" w:hAnsi="Arial" w:cs="Arial"/>
          <w:sz w:val="24"/>
          <w:szCs w:val="24"/>
        </w:rPr>
        <w:t xml:space="preserve"> as well as the successful results </w:t>
      </w:r>
      <w:r w:rsidR="00FB34A3">
        <w:rPr>
          <w:rFonts w:ascii="Arial" w:hAnsi="Arial" w:cs="Arial"/>
          <w:sz w:val="24"/>
          <w:szCs w:val="24"/>
        </w:rPr>
        <w:t xml:space="preserve">of participatory learning. </w:t>
      </w:r>
      <w:r w:rsidR="009208D3" w:rsidRPr="005011E0">
        <w:rPr>
          <w:rFonts w:ascii="Arial" w:hAnsi="Arial" w:cs="Arial"/>
          <w:sz w:val="24"/>
          <w:szCs w:val="24"/>
        </w:rPr>
        <w:t xml:space="preserve">This </w:t>
      </w:r>
      <w:r w:rsidR="00FB34A3">
        <w:rPr>
          <w:rFonts w:ascii="Arial" w:hAnsi="Arial" w:cs="Arial"/>
          <w:sz w:val="24"/>
          <w:szCs w:val="24"/>
        </w:rPr>
        <w:t>approach to</w:t>
      </w:r>
      <w:r w:rsidR="009208D3" w:rsidRPr="005011E0">
        <w:rPr>
          <w:rFonts w:ascii="Arial" w:hAnsi="Arial" w:cs="Arial"/>
          <w:sz w:val="24"/>
          <w:szCs w:val="24"/>
        </w:rPr>
        <w:t xml:space="preserve"> pedagogy</w:t>
      </w:r>
      <w:r w:rsidR="00FB34A3">
        <w:rPr>
          <w:rFonts w:ascii="Arial" w:hAnsi="Arial" w:cs="Arial"/>
          <w:sz w:val="24"/>
          <w:szCs w:val="24"/>
        </w:rPr>
        <w:t xml:space="preserve"> may be</w:t>
      </w:r>
      <w:r w:rsidR="00A724CA">
        <w:rPr>
          <w:rFonts w:ascii="Arial" w:hAnsi="Arial" w:cs="Arial"/>
          <w:sz w:val="24"/>
          <w:szCs w:val="24"/>
        </w:rPr>
        <w:t xml:space="preserve"> suitable for</w:t>
      </w:r>
      <w:r w:rsidR="00565855" w:rsidRPr="005011E0">
        <w:rPr>
          <w:rFonts w:ascii="Arial" w:hAnsi="Arial" w:cs="Arial"/>
          <w:sz w:val="24"/>
          <w:szCs w:val="24"/>
        </w:rPr>
        <w:t xml:space="preserve"> train</w:t>
      </w:r>
      <w:r w:rsidR="009208D3" w:rsidRPr="005011E0">
        <w:rPr>
          <w:rFonts w:ascii="Arial" w:hAnsi="Arial" w:cs="Arial"/>
          <w:sz w:val="24"/>
          <w:szCs w:val="24"/>
        </w:rPr>
        <w:t>ing</w:t>
      </w:r>
      <w:r w:rsidR="00FB34A3" w:rsidRPr="00FB34A3">
        <w:rPr>
          <w:rFonts w:ascii="Arial" w:hAnsi="Arial" w:cs="Arial"/>
          <w:sz w:val="24"/>
          <w:szCs w:val="24"/>
        </w:rPr>
        <w:t xml:space="preserve"> </w:t>
      </w:r>
      <w:r w:rsidR="00FB34A3" w:rsidRPr="005011E0">
        <w:rPr>
          <w:rFonts w:ascii="Arial" w:hAnsi="Arial" w:cs="Arial"/>
          <w:sz w:val="24"/>
          <w:szCs w:val="24"/>
        </w:rPr>
        <w:t xml:space="preserve">and preparing </w:t>
      </w:r>
      <w:r w:rsidR="00FB34A3">
        <w:rPr>
          <w:rFonts w:ascii="Arial" w:hAnsi="Arial" w:cs="Arial"/>
          <w:sz w:val="24"/>
          <w:szCs w:val="24"/>
        </w:rPr>
        <w:t xml:space="preserve">future </w:t>
      </w:r>
      <w:r w:rsidR="00FB34A3" w:rsidRPr="005011E0">
        <w:rPr>
          <w:rFonts w:ascii="Arial" w:hAnsi="Arial" w:cs="Arial"/>
          <w:sz w:val="24"/>
          <w:szCs w:val="24"/>
        </w:rPr>
        <w:t>graduates</w:t>
      </w:r>
      <w:r w:rsidR="00FB34A3">
        <w:rPr>
          <w:rFonts w:ascii="Arial" w:hAnsi="Arial" w:cs="Arial"/>
          <w:sz w:val="24"/>
          <w:szCs w:val="24"/>
        </w:rPr>
        <w:t>, evaluating some of the excellent work produced in this project. And ultimately, the outcomes and lessons learned from the project have brought to the fore</w:t>
      </w:r>
      <w:r w:rsidR="00565855" w:rsidRPr="005011E0">
        <w:rPr>
          <w:rFonts w:ascii="Arial" w:hAnsi="Arial" w:cs="Arial"/>
          <w:sz w:val="24"/>
          <w:szCs w:val="24"/>
        </w:rPr>
        <w:t xml:space="preserve"> the</w:t>
      </w:r>
      <w:r w:rsidR="00FB34A3">
        <w:rPr>
          <w:rFonts w:ascii="Arial" w:hAnsi="Arial" w:cs="Arial"/>
          <w:sz w:val="24"/>
          <w:szCs w:val="24"/>
        </w:rPr>
        <w:t xml:space="preserve"> relevance for educators of taking a</w:t>
      </w:r>
      <w:r w:rsidR="00565855" w:rsidRPr="005011E0">
        <w:rPr>
          <w:rFonts w:ascii="Arial" w:hAnsi="Arial" w:cs="Arial"/>
          <w:sz w:val="24"/>
          <w:szCs w:val="24"/>
        </w:rPr>
        <w:t xml:space="preserve"> </w:t>
      </w:r>
      <w:r w:rsidR="00A724CA">
        <w:rPr>
          <w:rFonts w:ascii="Arial" w:hAnsi="Arial" w:cs="Arial"/>
          <w:sz w:val="24"/>
          <w:szCs w:val="24"/>
        </w:rPr>
        <w:t xml:space="preserve">transdisciplinary </w:t>
      </w:r>
      <w:r w:rsidR="00FB34A3">
        <w:rPr>
          <w:rFonts w:ascii="Arial" w:hAnsi="Arial" w:cs="Arial"/>
          <w:sz w:val="24"/>
          <w:szCs w:val="24"/>
        </w:rPr>
        <w:t xml:space="preserve">view </w:t>
      </w:r>
      <w:r w:rsidR="00A724CA">
        <w:rPr>
          <w:rFonts w:ascii="Arial" w:hAnsi="Arial" w:cs="Arial"/>
          <w:sz w:val="24"/>
          <w:szCs w:val="24"/>
        </w:rPr>
        <w:t xml:space="preserve">of </w:t>
      </w:r>
      <w:r w:rsidR="00FB34A3">
        <w:rPr>
          <w:rFonts w:ascii="Arial" w:hAnsi="Arial" w:cs="Arial"/>
          <w:sz w:val="24"/>
          <w:szCs w:val="24"/>
        </w:rPr>
        <w:t>higher education pedagogy</w:t>
      </w:r>
      <w:r w:rsidRPr="005011E0">
        <w:rPr>
          <w:rFonts w:ascii="Arial" w:hAnsi="Arial" w:cs="Arial"/>
          <w:sz w:val="24"/>
          <w:szCs w:val="24"/>
        </w:rPr>
        <w:t>.</w:t>
      </w:r>
    </w:p>
    <w:p w14:paraId="7351947C" w14:textId="385CD5D3" w:rsidR="00E1409C" w:rsidRPr="00E1409C" w:rsidRDefault="00DB197E" w:rsidP="00D13C53">
      <w:pPr>
        <w:spacing w:line="360" w:lineRule="auto"/>
        <w:rPr>
          <w:rFonts w:ascii="Arial" w:hAnsi="Arial" w:cs="Arial"/>
          <w:b/>
          <w:bCs/>
          <w:sz w:val="24"/>
          <w:szCs w:val="24"/>
        </w:rPr>
      </w:pPr>
      <w:r>
        <w:rPr>
          <w:rFonts w:ascii="Arial" w:hAnsi="Arial" w:cs="Arial"/>
          <w:b/>
          <w:bCs/>
          <w:sz w:val="24"/>
          <w:szCs w:val="24"/>
        </w:rPr>
        <w:lastRenderedPageBreak/>
        <w:t>R</w:t>
      </w:r>
      <w:r w:rsidR="000E3976" w:rsidRPr="00D97252">
        <w:rPr>
          <w:rFonts w:ascii="Arial" w:hAnsi="Arial" w:cs="Arial"/>
          <w:b/>
          <w:bCs/>
          <w:sz w:val="24"/>
          <w:szCs w:val="24"/>
        </w:rPr>
        <w:t xml:space="preserve">eferences </w:t>
      </w:r>
    </w:p>
    <w:p w14:paraId="1BBA514F" w14:textId="1A655DCA" w:rsidR="00E1409C" w:rsidRDefault="00E1409C" w:rsidP="00D13C53">
      <w:pPr>
        <w:spacing w:line="360" w:lineRule="auto"/>
        <w:jc w:val="both"/>
        <w:rPr>
          <w:rFonts w:ascii="Arial" w:hAnsi="Arial" w:cs="Arial"/>
          <w:sz w:val="32"/>
          <w:szCs w:val="32"/>
        </w:rPr>
      </w:pPr>
      <w:r w:rsidRPr="00F92C96">
        <w:rPr>
          <w:rFonts w:ascii="Arial" w:hAnsi="Arial" w:cs="Arial"/>
          <w:color w:val="222222"/>
          <w:sz w:val="24"/>
          <w:szCs w:val="24"/>
          <w:shd w:val="clear" w:color="auto" w:fill="FFFFFF"/>
        </w:rPr>
        <w:t>Andersen, A. 2004. Preparing engineering students to work in a global environment to co-operate, to communicate and to compete. </w:t>
      </w:r>
      <w:r w:rsidRPr="17953B68">
        <w:rPr>
          <w:rFonts w:ascii="Arial" w:hAnsi="Arial" w:cs="Arial"/>
          <w:i/>
          <w:iCs/>
          <w:color w:val="222222"/>
          <w:sz w:val="24"/>
          <w:szCs w:val="24"/>
          <w:shd w:val="clear" w:color="auto" w:fill="FFFFFF"/>
        </w:rPr>
        <w:t>European Journal of Engineering Education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29</w:t>
      </w:r>
      <w:r w:rsidRPr="00F92C96">
        <w:rPr>
          <w:rFonts w:ascii="Arial" w:hAnsi="Arial" w:cs="Arial"/>
          <w:color w:val="222222"/>
          <w:sz w:val="24"/>
          <w:szCs w:val="24"/>
          <w:shd w:val="clear" w:color="auto" w:fill="FFFFFF"/>
        </w:rPr>
        <w:t>(4), pp.549-558.</w:t>
      </w:r>
      <w:r w:rsidRPr="00F92C96" w:rsidDel="00BB0A3A">
        <w:rPr>
          <w:rFonts w:ascii="Arial" w:hAnsi="Arial" w:cs="Arial"/>
          <w:sz w:val="32"/>
          <w:szCs w:val="32"/>
          <w:shd w:val="clear" w:color="auto" w:fill="FFFFFF"/>
        </w:rPr>
        <w:t xml:space="preserve"> </w:t>
      </w:r>
    </w:p>
    <w:p w14:paraId="55CE0BB4" w14:textId="4F86DA39"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Androne, M. 2014. Notes on John Locke's Views on Education. </w:t>
      </w:r>
      <w:r w:rsidRPr="17953B68">
        <w:rPr>
          <w:rFonts w:ascii="Arial" w:hAnsi="Arial" w:cs="Arial"/>
          <w:i/>
          <w:iCs/>
          <w:color w:val="222222"/>
          <w:sz w:val="24"/>
          <w:szCs w:val="24"/>
          <w:shd w:val="clear" w:color="auto" w:fill="FFFFFF"/>
        </w:rPr>
        <w:t>Procedia-Social and Behavioral Sciences</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137</w:t>
      </w:r>
      <w:r w:rsidRPr="00F92C96">
        <w:rPr>
          <w:rFonts w:ascii="Arial" w:hAnsi="Arial" w:cs="Arial"/>
          <w:color w:val="222222"/>
          <w:sz w:val="24"/>
          <w:szCs w:val="24"/>
          <w:shd w:val="clear" w:color="auto" w:fill="FFFFFF"/>
        </w:rPr>
        <w:t>, pp.74-79.</w:t>
      </w:r>
    </w:p>
    <w:p w14:paraId="5CA3E795" w14:textId="28424A96" w:rsidR="00E1409C" w:rsidRDefault="00E1409C" w:rsidP="00D13C53">
      <w:pPr>
        <w:spacing w:line="360" w:lineRule="auto"/>
        <w:jc w:val="both"/>
        <w:rPr>
          <w:rFonts w:ascii="Arial" w:hAnsi="Arial" w:cs="Arial"/>
          <w:sz w:val="24"/>
          <w:szCs w:val="24"/>
        </w:rPr>
      </w:pPr>
      <w:r w:rsidRPr="006B311D">
        <w:rPr>
          <w:rFonts w:ascii="Arial" w:hAnsi="Arial" w:cs="Arial"/>
          <w:sz w:val="24"/>
          <w:szCs w:val="24"/>
          <w:shd w:val="clear" w:color="auto" w:fill="FFFFFF"/>
        </w:rPr>
        <w:t>Asonitou, S. "Employability skills in higher education and the case of Greece."</w:t>
      </w:r>
      <w:r w:rsidRPr="006B311D">
        <w:rPr>
          <w:rStyle w:val="apple-converted-space"/>
          <w:rFonts w:ascii="Arial" w:hAnsi="Arial" w:cs="Arial"/>
          <w:sz w:val="24"/>
          <w:szCs w:val="24"/>
          <w:shd w:val="clear" w:color="auto" w:fill="FFFFFF"/>
        </w:rPr>
        <w:t> </w:t>
      </w:r>
      <w:r w:rsidRPr="17953B68">
        <w:rPr>
          <w:rFonts w:ascii="Arial" w:hAnsi="Arial" w:cs="Arial"/>
          <w:i/>
          <w:iCs/>
          <w:sz w:val="24"/>
          <w:szCs w:val="24"/>
          <w:shd w:val="clear" w:color="auto" w:fill="FFFFFF"/>
        </w:rPr>
        <w:t>Procedia-Social and Behavioral Sciences</w:t>
      </w:r>
      <w:r w:rsidRPr="006B311D">
        <w:rPr>
          <w:rStyle w:val="apple-converted-space"/>
          <w:rFonts w:ascii="Arial" w:hAnsi="Arial" w:cs="Arial"/>
          <w:sz w:val="24"/>
          <w:szCs w:val="24"/>
          <w:shd w:val="clear" w:color="auto" w:fill="FFFFFF"/>
        </w:rPr>
        <w:t> </w:t>
      </w:r>
      <w:r w:rsidRPr="006B311D">
        <w:rPr>
          <w:rFonts w:ascii="Arial" w:hAnsi="Arial" w:cs="Arial"/>
          <w:sz w:val="24"/>
          <w:szCs w:val="24"/>
          <w:shd w:val="clear" w:color="auto" w:fill="FFFFFF"/>
        </w:rPr>
        <w:t>175 (2015): 283-290.</w:t>
      </w:r>
    </w:p>
    <w:p w14:paraId="16F82E40" w14:textId="6DE0582D" w:rsidR="00E1409C" w:rsidRDefault="00E1409C" w:rsidP="00D13C53">
      <w:pPr>
        <w:autoSpaceDE w:val="0"/>
        <w:autoSpaceDN w:val="0"/>
        <w:adjustRightInd w:val="0"/>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Bitzer, E. 2009. </w:t>
      </w:r>
      <w:r w:rsidRPr="17953B68">
        <w:rPr>
          <w:rFonts w:ascii="Arial" w:hAnsi="Arial" w:cs="Arial"/>
          <w:i/>
          <w:iCs/>
          <w:color w:val="222222"/>
          <w:sz w:val="24"/>
          <w:szCs w:val="24"/>
          <w:shd w:val="clear" w:color="auto" w:fill="FFFFFF"/>
        </w:rPr>
        <w:t>Higher Education in South Africa: A scholarly look behind the scenes</w:t>
      </w:r>
      <w:r w:rsidRPr="00F92C96">
        <w:rPr>
          <w:rFonts w:ascii="Arial" w:hAnsi="Arial" w:cs="Arial"/>
          <w:color w:val="222222"/>
          <w:sz w:val="24"/>
          <w:szCs w:val="24"/>
          <w:shd w:val="clear" w:color="auto" w:fill="FFFFFF"/>
        </w:rPr>
        <w:t>. AFRICAN SUN MeDIA.</w:t>
      </w:r>
    </w:p>
    <w:p w14:paraId="4A130F09" w14:textId="4FFA199B" w:rsidR="00E1409C" w:rsidRDefault="00E1409C" w:rsidP="00D13C53">
      <w:pPr>
        <w:autoSpaceDE w:val="0"/>
        <w:autoSpaceDN w:val="0"/>
        <w:adjustRightInd w:val="0"/>
        <w:spacing w:line="360" w:lineRule="auto"/>
        <w:jc w:val="both"/>
        <w:rPr>
          <w:rFonts w:ascii="Arial" w:hAnsi="Arial" w:cs="Arial"/>
          <w:sz w:val="32"/>
          <w:szCs w:val="32"/>
        </w:rPr>
      </w:pPr>
      <w:r w:rsidRPr="00F92C96">
        <w:rPr>
          <w:rFonts w:ascii="Arial" w:hAnsi="Arial" w:cs="Arial"/>
          <w:color w:val="222222"/>
          <w:sz w:val="24"/>
          <w:szCs w:val="24"/>
          <w:shd w:val="clear" w:color="auto" w:fill="FFFFFF"/>
        </w:rPr>
        <w:t>Chandrasekaran, S. Littlefair, G. &amp; Stojcevski, A. 2015. Staff and Students Views on Industry-University Collaboration in Engineering. </w:t>
      </w:r>
      <w:r w:rsidRPr="17953B68">
        <w:rPr>
          <w:rFonts w:ascii="Arial" w:hAnsi="Arial" w:cs="Arial"/>
          <w:i/>
          <w:iCs/>
          <w:color w:val="222222"/>
          <w:sz w:val="24"/>
          <w:szCs w:val="24"/>
          <w:shd w:val="clear" w:color="auto" w:fill="FFFFFF"/>
        </w:rPr>
        <w:t>International Journal of Advanced Corporate Learning</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8</w:t>
      </w:r>
      <w:r w:rsidRPr="00F92C96">
        <w:rPr>
          <w:rFonts w:ascii="Arial" w:hAnsi="Arial" w:cs="Arial"/>
          <w:color w:val="222222"/>
          <w:sz w:val="24"/>
          <w:szCs w:val="24"/>
          <w:shd w:val="clear" w:color="auto" w:fill="FFFFFF"/>
        </w:rPr>
        <w:t>(2).</w:t>
      </w:r>
      <w:r w:rsidRPr="00F92C96" w:rsidDel="005A5E28">
        <w:rPr>
          <w:rFonts w:ascii="Arial" w:hAnsi="Arial" w:cs="Arial"/>
          <w:sz w:val="32"/>
          <w:szCs w:val="32"/>
          <w:shd w:val="clear" w:color="auto" w:fill="FFFFFF"/>
        </w:rPr>
        <w:t xml:space="preserve"> </w:t>
      </w:r>
    </w:p>
    <w:p w14:paraId="5834B88A" w14:textId="77777777" w:rsidR="00E1409C" w:rsidRPr="00F92C96" w:rsidRDefault="00E1409C" w:rsidP="00D13C53">
      <w:pPr>
        <w:autoSpaceDE w:val="0"/>
        <w:autoSpaceDN w:val="0"/>
        <w:adjustRightInd w:val="0"/>
        <w:spacing w:line="360" w:lineRule="auto"/>
        <w:jc w:val="both"/>
        <w:rPr>
          <w:rFonts w:ascii="Arial" w:hAnsi="Arial" w:cs="Arial"/>
          <w:sz w:val="24"/>
          <w:szCs w:val="20"/>
          <w:shd w:val="clear" w:color="auto" w:fill="FFFFFF"/>
        </w:rPr>
      </w:pPr>
      <w:r w:rsidRPr="00F92C96">
        <w:rPr>
          <w:rFonts w:ascii="Arial" w:hAnsi="Arial" w:cs="Arial"/>
          <w:sz w:val="24"/>
          <w:szCs w:val="20"/>
          <w:shd w:val="clear" w:color="auto" w:fill="FFFFFF"/>
        </w:rPr>
        <w:t>Conley, D.T., 2013. </w:t>
      </w:r>
      <w:r w:rsidRPr="00F92C96">
        <w:rPr>
          <w:rFonts w:ascii="Arial" w:hAnsi="Arial" w:cs="Arial"/>
          <w:i/>
          <w:iCs/>
          <w:sz w:val="24"/>
          <w:szCs w:val="20"/>
          <w:shd w:val="clear" w:color="auto" w:fill="FFFFFF"/>
        </w:rPr>
        <w:t>Getting ready for college, careers, and the Common Core: What every educator needs to know</w:t>
      </w:r>
      <w:r w:rsidRPr="00F92C96">
        <w:rPr>
          <w:rFonts w:ascii="Arial" w:hAnsi="Arial" w:cs="Arial"/>
          <w:sz w:val="24"/>
          <w:szCs w:val="20"/>
          <w:shd w:val="clear" w:color="auto" w:fill="FFFFFF"/>
        </w:rPr>
        <w:t>. John Wiley &amp; Sons.</w:t>
      </w:r>
    </w:p>
    <w:p w14:paraId="79987207" w14:textId="77777777" w:rsidR="00E1409C" w:rsidRDefault="00E1409C" w:rsidP="00EF6D16">
      <w:pPr>
        <w:autoSpaceDE w:val="0"/>
        <w:autoSpaceDN w:val="0"/>
        <w:adjustRightInd w:val="0"/>
        <w:spacing w:line="360" w:lineRule="auto"/>
        <w:rPr>
          <w:rFonts w:ascii="Arial" w:hAnsi="Arial" w:cs="Arial"/>
          <w:sz w:val="24"/>
          <w:szCs w:val="24"/>
        </w:rPr>
      </w:pPr>
      <w:r w:rsidRPr="00D43C6C">
        <w:rPr>
          <w:rFonts w:ascii="Arial" w:hAnsi="Arial" w:cs="Arial"/>
          <w:sz w:val="24"/>
          <w:szCs w:val="24"/>
        </w:rPr>
        <w:t>Council on Higher Education</w:t>
      </w:r>
      <w:r>
        <w:rPr>
          <w:rFonts w:ascii="Arial" w:hAnsi="Arial" w:cs="Arial"/>
          <w:sz w:val="24"/>
          <w:szCs w:val="24"/>
        </w:rPr>
        <w:t xml:space="preserve"> </w:t>
      </w:r>
      <w:r w:rsidRPr="00D43C6C">
        <w:rPr>
          <w:rFonts w:ascii="Arial" w:hAnsi="Arial" w:cs="Arial"/>
          <w:sz w:val="24"/>
          <w:szCs w:val="24"/>
        </w:rPr>
        <w:t>South Africa</w:t>
      </w:r>
      <w:r>
        <w:rPr>
          <w:rFonts w:ascii="Arial" w:hAnsi="Arial" w:cs="Arial"/>
          <w:sz w:val="24"/>
          <w:szCs w:val="24"/>
        </w:rPr>
        <w:t xml:space="preserve">., 2016. </w:t>
      </w:r>
      <w:r w:rsidRPr="00D43C6C">
        <w:rPr>
          <w:rFonts w:ascii="Arial" w:hAnsi="Arial" w:cs="Arial"/>
          <w:sz w:val="24"/>
          <w:szCs w:val="24"/>
        </w:rPr>
        <w:t>2013 Higher Education Data: Participation</w:t>
      </w:r>
      <w:r>
        <w:rPr>
          <w:rFonts w:ascii="Arial" w:hAnsi="Arial" w:cs="Arial"/>
          <w:sz w:val="24"/>
          <w:szCs w:val="24"/>
        </w:rPr>
        <w:t xml:space="preserve">.[ONLINE] Available at: </w:t>
      </w:r>
      <w:hyperlink r:id="rId8" w:anchor="gender" w:history="1">
        <w:r w:rsidRPr="00DD5D85">
          <w:rPr>
            <w:rStyle w:val="Hyperlink"/>
            <w:rFonts w:ascii="Arial" w:hAnsi="Arial" w:cs="Arial"/>
            <w:sz w:val="24"/>
            <w:szCs w:val="24"/>
          </w:rPr>
          <w:t>http://www.che.ac.za/focus_areas/higher_education_data/2013/participation#gender</w:t>
        </w:r>
      </w:hyperlink>
      <w:r>
        <w:rPr>
          <w:rFonts w:ascii="Arial" w:hAnsi="Arial" w:cs="Arial"/>
          <w:sz w:val="24"/>
          <w:szCs w:val="24"/>
        </w:rPr>
        <w:t xml:space="preserve">. [Accessed 27 January 2017]. </w:t>
      </w:r>
    </w:p>
    <w:p w14:paraId="685B65F6" w14:textId="77777777" w:rsidR="00E1409C" w:rsidRPr="00F92C96" w:rsidRDefault="00E1409C" w:rsidP="00D13C53">
      <w:pPr>
        <w:spacing w:line="360" w:lineRule="auto"/>
        <w:jc w:val="both"/>
        <w:rPr>
          <w:rFonts w:ascii="Arial" w:hAnsi="Arial" w:cs="Arial"/>
          <w:sz w:val="28"/>
          <w:szCs w:val="24"/>
          <w:shd w:val="clear" w:color="auto" w:fill="FFFFFF"/>
        </w:rPr>
      </w:pPr>
      <w:r w:rsidRPr="00F92C96">
        <w:rPr>
          <w:rFonts w:ascii="Arial" w:hAnsi="Arial" w:cs="Arial"/>
          <w:sz w:val="24"/>
        </w:rPr>
        <w:t xml:space="preserve">Culkin, N &amp; Mallick, S., 2011. Producing work-ready graduates: The role of the entrepreneurial university. </w:t>
      </w:r>
      <w:r w:rsidRPr="00F92C96">
        <w:rPr>
          <w:rFonts w:ascii="Arial" w:hAnsi="Arial" w:cs="Arial"/>
          <w:i/>
          <w:sz w:val="24"/>
        </w:rPr>
        <w:t>International Journal of Market Research</w:t>
      </w:r>
      <w:r w:rsidRPr="00F92C96">
        <w:rPr>
          <w:rFonts w:ascii="Arial" w:hAnsi="Arial" w:cs="Arial"/>
          <w:sz w:val="24"/>
        </w:rPr>
        <w:t>, 53(3), pp. 347-368.</w:t>
      </w:r>
    </w:p>
    <w:p w14:paraId="15636C1B" w14:textId="1CCE1CA4"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Davis, C. &amp; Meerkotter, D.N. 2017. Exploring the heuristic value of nonpersonal data for sexual-</w:t>
      </w:r>
      <w:r w:rsidR="003B2BBD">
        <w:rPr>
          <w:rFonts w:ascii="Arial" w:hAnsi="Arial" w:cs="Arial"/>
          <w:color w:val="222222"/>
          <w:sz w:val="24"/>
          <w:szCs w:val="24"/>
          <w:shd w:val="clear" w:color="auto" w:fill="FFFFFF"/>
        </w:rPr>
        <w:t xml:space="preserve"> </w:t>
      </w:r>
      <w:r w:rsidRPr="00F92C96">
        <w:rPr>
          <w:rFonts w:ascii="Arial" w:hAnsi="Arial" w:cs="Arial"/>
          <w:color w:val="222222"/>
          <w:sz w:val="24"/>
          <w:szCs w:val="24"/>
          <w:shd w:val="clear" w:color="auto" w:fill="FFFFFF"/>
        </w:rPr>
        <w:t>and gender</w:t>
      </w:r>
      <w:r w:rsidR="003B2BBD">
        <w:rPr>
          <w:rFonts w:ascii="Arial" w:hAnsi="Arial" w:cs="Arial"/>
          <w:color w:val="222222"/>
          <w:sz w:val="24"/>
          <w:szCs w:val="24"/>
          <w:shd w:val="clear" w:color="auto" w:fill="FFFFFF"/>
        </w:rPr>
        <w:t>-</w:t>
      </w:r>
      <w:r w:rsidRPr="00F92C96">
        <w:rPr>
          <w:rFonts w:ascii="Arial" w:hAnsi="Arial" w:cs="Arial"/>
          <w:color w:val="222222"/>
          <w:sz w:val="24"/>
          <w:szCs w:val="24"/>
          <w:shd w:val="clear" w:color="auto" w:fill="FFFFFF"/>
        </w:rPr>
        <w:t>based violence research and prevention in South Africa. </w:t>
      </w:r>
      <w:r w:rsidRPr="17953B68">
        <w:rPr>
          <w:rFonts w:ascii="Arial" w:hAnsi="Arial" w:cs="Arial"/>
          <w:i/>
          <w:iCs/>
          <w:color w:val="222222"/>
          <w:sz w:val="24"/>
          <w:szCs w:val="24"/>
          <w:shd w:val="clear" w:color="auto" w:fill="FFFFFF"/>
        </w:rPr>
        <w:t>African Safety Promotion: A Journal of Injury and Violence Prevention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15</w:t>
      </w:r>
      <w:r w:rsidRPr="00F92C96">
        <w:rPr>
          <w:rFonts w:ascii="Arial" w:hAnsi="Arial" w:cs="Arial"/>
          <w:color w:val="222222"/>
          <w:sz w:val="24"/>
          <w:szCs w:val="24"/>
          <w:shd w:val="clear" w:color="auto" w:fill="FFFFFF"/>
        </w:rPr>
        <w:t>(1), pp.16-37.</w:t>
      </w:r>
    </w:p>
    <w:p w14:paraId="22370434" w14:textId="59FABD5E" w:rsidR="00E1409C" w:rsidRPr="00D97252" w:rsidRDefault="17953B68" w:rsidP="00D13C53">
      <w:pPr>
        <w:spacing w:line="360" w:lineRule="auto"/>
        <w:jc w:val="both"/>
        <w:rPr>
          <w:rFonts w:ascii="Arial" w:hAnsi="Arial" w:cs="Arial"/>
          <w:sz w:val="24"/>
          <w:szCs w:val="24"/>
        </w:rPr>
      </w:pPr>
      <w:r w:rsidRPr="17953B68">
        <w:rPr>
          <w:rFonts w:ascii="Arial" w:hAnsi="Arial" w:cs="Arial"/>
          <w:sz w:val="24"/>
          <w:szCs w:val="24"/>
        </w:rPr>
        <w:t>Du Plessis, H., Sehume, J., &amp; Martin, L. 2001. Concept and application of transdisciplinarity in intellectual discourse and research. Mapungubwe Institute for Strategic Reflection (MISTRA). Johannesburg: Real African.</w:t>
      </w:r>
    </w:p>
    <w:p w14:paraId="33A901CD" w14:textId="4B2128AC" w:rsidR="00E1409C" w:rsidRPr="00D97252" w:rsidRDefault="00E1409C" w:rsidP="00D13C53">
      <w:pPr>
        <w:spacing w:line="360" w:lineRule="auto"/>
        <w:jc w:val="both"/>
        <w:rPr>
          <w:rFonts w:ascii="Arial" w:hAnsi="Arial" w:cs="Arial"/>
          <w:sz w:val="24"/>
          <w:szCs w:val="24"/>
        </w:rPr>
      </w:pPr>
      <w:r w:rsidRPr="00D97252">
        <w:rPr>
          <w:rFonts w:ascii="Arial" w:hAnsi="Arial" w:cs="Arial"/>
          <w:sz w:val="24"/>
          <w:szCs w:val="24"/>
        </w:rPr>
        <w:lastRenderedPageBreak/>
        <w:t>European Commission.</w:t>
      </w:r>
      <w:r>
        <w:rPr>
          <w:rFonts w:ascii="Arial" w:hAnsi="Arial" w:cs="Arial"/>
          <w:sz w:val="24"/>
          <w:szCs w:val="24"/>
        </w:rPr>
        <w:t>,</w:t>
      </w:r>
      <w:r w:rsidRPr="00D97252">
        <w:rPr>
          <w:rFonts w:ascii="Arial" w:hAnsi="Arial" w:cs="Arial"/>
          <w:sz w:val="24"/>
          <w:szCs w:val="24"/>
        </w:rPr>
        <w:t xml:space="preserve"> 2009. Challenging futures of science in society. Mapping the </w:t>
      </w:r>
      <w:r w:rsidR="003B2BBD">
        <w:rPr>
          <w:rFonts w:ascii="Arial" w:hAnsi="Arial" w:cs="Arial"/>
          <w:sz w:val="24"/>
          <w:szCs w:val="24"/>
        </w:rPr>
        <w:t>A</w:t>
      </w:r>
      <w:r w:rsidR="003B2BBD" w:rsidRPr="00D97252">
        <w:rPr>
          <w:rFonts w:ascii="Arial" w:hAnsi="Arial" w:cs="Arial"/>
          <w:sz w:val="24"/>
          <w:szCs w:val="24"/>
        </w:rPr>
        <w:t xml:space="preserve">ctivity </w:t>
      </w:r>
      <w:r w:rsidRPr="00D97252">
        <w:rPr>
          <w:rFonts w:ascii="Arial" w:hAnsi="Arial" w:cs="Arial"/>
          <w:sz w:val="24"/>
          <w:szCs w:val="24"/>
        </w:rPr>
        <w:t xml:space="preserve">of </w:t>
      </w:r>
      <w:r w:rsidR="003B2BBD">
        <w:rPr>
          <w:rFonts w:ascii="Arial" w:hAnsi="Arial" w:cs="Arial"/>
          <w:sz w:val="24"/>
          <w:szCs w:val="24"/>
        </w:rPr>
        <w:t>S</w:t>
      </w:r>
      <w:r w:rsidR="003B2BBD" w:rsidRPr="00D97252">
        <w:rPr>
          <w:rFonts w:ascii="Arial" w:hAnsi="Arial" w:cs="Arial"/>
          <w:sz w:val="24"/>
          <w:szCs w:val="24"/>
        </w:rPr>
        <w:t xml:space="preserve">cience </w:t>
      </w:r>
      <w:r w:rsidRPr="00D97252">
        <w:rPr>
          <w:rFonts w:ascii="Arial" w:hAnsi="Arial" w:cs="Arial"/>
          <w:sz w:val="24"/>
          <w:szCs w:val="24"/>
        </w:rPr>
        <w:t xml:space="preserve">in </w:t>
      </w:r>
      <w:r w:rsidR="003B2BBD">
        <w:rPr>
          <w:rFonts w:ascii="Arial" w:hAnsi="Arial" w:cs="Arial"/>
          <w:sz w:val="24"/>
          <w:szCs w:val="24"/>
        </w:rPr>
        <w:t>S</w:t>
      </w:r>
      <w:r w:rsidR="003B2BBD" w:rsidRPr="00D97252">
        <w:rPr>
          <w:rFonts w:ascii="Arial" w:hAnsi="Arial" w:cs="Arial"/>
          <w:sz w:val="24"/>
          <w:szCs w:val="24"/>
        </w:rPr>
        <w:t xml:space="preserve">ociety </w:t>
      </w:r>
      <w:r w:rsidRPr="00D97252">
        <w:rPr>
          <w:rFonts w:ascii="Arial" w:hAnsi="Arial" w:cs="Arial"/>
          <w:sz w:val="24"/>
          <w:szCs w:val="24"/>
        </w:rPr>
        <w:t>(MASIS) Report. Retrieved from: www.http://ec.europa.eu/research/research-eu</w:t>
      </w:r>
      <w:r>
        <w:rPr>
          <w:rFonts w:ascii="Arial" w:hAnsi="Arial" w:cs="Arial"/>
          <w:sz w:val="24"/>
          <w:szCs w:val="24"/>
        </w:rPr>
        <w:t>.</w:t>
      </w:r>
    </w:p>
    <w:p w14:paraId="75B6F72D" w14:textId="77777777" w:rsidR="00E1409C" w:rsidRDefault="00E1409C" w:rsidP="00D13C53">
      <w:pPr>
        <w:spacing w:line="360" w:lineRule="auto"/>
        <w:jc w:val="both"/>
        <w:rPr>
          <w:rFonts w:ascii="Arial" w:hAnsi="Arial" w:cs="Arial"/>
          <w:sz w:val="24"/>
          <w:szCs w:val="20"/>
          <w:shd w:val="clear" w:color="auto" w:fill="FFFFFF"/>
        </w:rPr>
      </w:pPr>
      <w:r w:rsidRPr="00E1409C">
        <w:rPr>
          <w:rFonts w:ascii="Arial" w:hAnsi="Arial" w:cs="Arial"/>
          <w:sz w:val="24"/>
          <w:szCs w:val="20"/>
          <w:shd w:val="clear" w:color="auto" w:fill="FFFFFF"/>
        </w:rPr>
        <w:t>Fall, L.T., Kelly, S., MacDonald, P., Primm, C. and Holmes, W., 2013. Intercultural communication apprehension and emotional intelligence in higher education: Preparing business students for career success. </w:t>
      </w:r>
      <w:r w:rsidRPr="00E1409C">
        <w:rPr>
          <w:rFonts w:ascii="Arial" w:hAnsi="Arial" w:cs="Arial"/>
          <w:i/>
          <w:iCs/>
          <w:sz w:val="24"/>
          <w:szCs w:val="20"/>
          <w:shd w:val="clear" w:color="auto" w:fill="FFFFFF"/>
        </w:rPr>
        <w:t>Business Communication Quarterly</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76</w:t>
      </w:r>
      <w:r w:rsidRPr="00E1409C">
        <w:rPr>
          <w:rFonts w:ascii="Arial" w:hAnsi="Arial" w:cs="Arial"/>
          <w:sz w:val="24"/>
          <w:szCs w:val="20"/>
          <w:shd w:val="clear" w:color="auto" w:fill="FFFFFF"/>
        </w:rPr>
        <w:t>(4), pp.412-426.</w:t>
      </w:r>
    </w:p>
    <w:p w14:paraId="037EE6DB" w14:textId="68C66D2C" w:rsidR="00E1409C" w:rsidRPr="00E1409C" w:rsidRDefault="00E1409C" w:rsidP="00D13C53">
      <w:pPr>
        <w:spacing w:line="360" w:lineRule="auto"/>
        <w:jc w:val="both"/>
        <w:rPr>
          <w:rFonts w:ascii="Arial" w:hAnsi="Arial" w:cs="Arial"/>
          <w:sz w:val="40"/>
          <w:szCs w:val="24"/>
          <w:shd w:val="clear" w:color="auto" w:fill="FFFFFF"/>
        </w:rPr>
      </w:pPr>
      <w:r w:rsidRPr="00E1409C">
        <w:rPr>
          <w:rFonts w:ascii="Arial" w:hAnsi="Arial" w:cs="Arial"/>
          <w:sz w:val="24"/>
          <w:szCs w:val="20"/>
          <w:shd w:val="clear" w:color="auto" w:fill="FFFFFF"/>
        </w:rPr>
        <w:t>Forkner, C.B., 2013. Influence without Fanfare: Pestalozzi's Enduring Contributions to Education. </w:t>
      </w:r>
      <w:r w:rsidRPr="00E1409C">
        <w:rPr>
          <w:rFonts w:ascii="Arial" w:hAnsi="Arial" w:cs="Arial"/>
          <w:i/>
          <w:iCs/>
          <w:sz w:val="24"/>
          <w:szCs w:val="20"/>
          <w:shd w:val="clear" w:color="auto" w:fill="FFFFFF"/>
        </w:rPr>
        <w:t>Insights to a Changing World Journal</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2013</w:t>
      </w:r>
      <w:r w:rsidRPr="00E1409C">
        <w:rPr>
          <w:rFonts w:ascii="Arial" w:hAnsi="Arial" w:cs="Arial"/>
          <w:sz w:val="24"/>
          <w:szCs w:val="20"/>
          <w:shd w:val="clear" w:color="auto" w:fill="FFFFFF"/>
        </w:rPr>
        <w:t>(3).</w:t>
      </w:r>
    </w:p>
    <w:p w14:paraId="07357429" w14:textId="77777777" w:rsidR="00E1409C" w:rsidRPr="00E1409C" w:rsidRDefault="00E1409C" w:rsidP="00D13C53">
      <w:pPr>
        <w:spacing w:line="360" w:lineRule="auto"/>
        <w:jc w:val="both"/>
        <w:rPr>
          <w:rFonts w:ascii="Arial" w:hAnsi="Arial" w:cs="Arial"/>
          <w:sz w:val="32"/>
          <w:szCs w:val="24"/>
          <w:shd w:val="clear" w:color="auto" w:fill="FFFFFF"/>
        </w:rPr>
      </w:pPr>
      <w:r w:rsidRPr="00E1409C">
        <w:rPr>
          <w:rFonts w:ascii="Arial" w:hAnsi="Arial" w:cs="Arial"/>
          <w:sz w:val="24"/>
          <w:szCs w:val="20"/>
          <w:shd w:val="clear" w:color="auto" w:fill="FFFFFF"/>
        </w:rPr>
        <w:t>Ismail, S. and Mohammed, D.S., 2015. Employability Skills in TVET Curriculum in Nigeria Federal Universities of Technology. </w:t>
      </w:r>
      <w:r w:rsidRPr="00E1409C">
        <w:rPr>
          <w:rFonts w:ascii="Arial" w:hAnsi="Arial" w:cs="Arial"/>
          <w:i/>
          <w:iCs/>
          <w:sz w:val="24"/>
          <w:szCs w:val="20"/>
          <w:shd w:val="clear" w:color="auto" w:fill="FFFFFF"/>
        </w:rPr>
        <w:t>Procedia-Social and Behavioral Sciences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204</w:t>
      </w:r>
      <w:r w:rsidRPr="00E1409C">
        <w:rPr>
          <w:rFonts w:ascii="Arial" w:hAnsi="Arial" w:cs="Arial"/>
          <w:sz w:val="24"/>
          <w:szCs w:val="20"/>
          <w:shd w:val="clear" w:color="auto" w:fill="FFFFFF"/>
        </w:rPr>
        <w:t>, pp.73-80.</w:t>
      </w:r>
      <w:r w:rsidRPr="00E1409C" w:rsidDel="00023417">
        <w:rPr>
          <w:rFonts w:ascii="Arial" w:hAnsi="Arial" w:cs="Arial"/>
          <w:sz w:val="32"/>
          <w:szCs w:val="24"/>
          <w:shd w:val="clear" w:color="auto" w:fill="FFFFFF"/>
        </w:rPr>
        <w:t xml:space="preserve"> </w:t>
      </w:r>
    </w:p>
    <w:p w14:paraId="28B5F148" w14:textId="77777777" w:rsidR="00E1409C" w:rsidRPr="00E1409C" w:rsidRDefault="00E1409C" w:rsidP="00D13C53">
      <w:pPr>
        <w:spacing w:line="360" w:lineRule="auto"/>
        <w:jc w:val="both"/>
        <w:rPr>
          <w:rFonts w:ascii="Arial" w:hAnsi="Arial" w:cs="Arial"/>
          <w:sz w:val="32"/>
          <w:szCs w:val="32"/>
          <w:shd w:val="clear" w:color="auto" w:fill="FFFFFF"/>
        </w:rPr>
      </w:pPr>
      <w:r w:rsidRPr="00E1409C">
        <w:rPr>
          <w:rFonts w:ascii="Arial" w:hAnsi="Arial" w:cs="Arial"/>
          <w:sz w:val="24"/>
          <w:szCs w:val="24"/>
          <w:shd w:val="clear" w:color="auto" w:fill="FFFFFF"/>
        </w:rPr>
        <w:t>Losada, M.R., 2014. Social Imagination and Social Representations: The Possibility of Dialogue between Castoriadis and Moscovici. </w:t>
      </w:r>
      <w:r w:rsidRPr="00E1409C">
        <w:rPr>
          <w:rFonts w:ascii="Arial" w:hAnsi="Arial" w:cs="Arial"/>
          <w:i/>
          <w:iCs/>
          <w:sz w:val="24"/>
          <w:szCs w:val="24"/>
          <w:shd w:val="clear" w:color="auto" w:fill="FFFFFF"/>
        </w:rPr>
        <w:t>Papers on Social Representations</w:t>
      </w:r>
      <w:r w:rsidRPr="00E1409C">
        <w:rPr>
          <w:rFonts w:ascii="Arial" w:hAnsi="Arial" w:cs="Arial"/>
          <w:sz w:val="24"/>
          <w:szCs w:val="24"/>
          <w:shd w:val="clear" w:color="auto" w:fill="FFFFFF"/>
        </w:rPr>
        <w:t>, </w:t>
      </w:r>
      <w:r w:rsidRPr="00E1409C">
        <w:rPr>
          <w:rFonts w:ascii="Arial" w:hAnsi="Arial" w:cs="Arial"/>
          <w:i/>
          <w:iCs/>
          <w:sz w:val="24"/>
          <w:szCs w:val="24"/>
          <w:shd w:val="clear" w:color="auto" w:fill="FFFFFF"/>
        </w:rPr>
        <w:t>23</w:t>
      </w:r>
      <w:r w:rsidRPr="00E1409C">
        <w:rPr>
          <w:rFonts w:ascii="Arial" w:hAnsi="Arial" w:cs="Arial"/>
          <w:sz w:val="24"/>
          <w:szCs w:val="24"/>
          <w:shd w:val="clear" w:color="auto" w:fill="FFFFFF"/>
        </w:rPr>
        <w:t>(2): 20.1-20.12.</w:t>
      </w:r>
    </w:p>
    <w:p w14:paraId="7FDB1D95" w14:textId="253B42DA" w:rsidR="00B52772" w:rsidRDefault="00E1409C" w:rsidP="00D13C53">
      <w:pPr>
        <w:spacing w:line="360" w:lineRule="auto"/>
        <w:jc w:val="both"/>
        <w:rPr>
          <w:rFonts w:ascii="Helvetica" w:hAnsi="Helvetica"/>
          <w:sz w:val="24"/>
          <w:szCs w:val="18"/>
          <w:shd w:val="clear" w:color="auto" w:fill="D9591B"/>
        </w:rPr>
      </w:pPr>
      <w:r>
        <w:rPr>
          <w:rFonts w:ascii="Arial" w:hAnsi="Arial" w:cs="Arial"/>
          <w:sz w:val="24"/>
          <w:szCs w:val="18"/>
        </w:rPr>
        <w:t>Lund, B</w:t>
      </w:r>
      <w:r w:rsidRPr="00F92C96">
        <w:rPr>
          <w:rFonts w:ascii="Arial" w:hAnsi="Arial" w:cs="Arial"/>
          <w:sz w:val="24"/>
          <w:szCs w:val="18"/>
        </w:rPr>
        <w:t>., 2014. Spending time with talent to better prepare students for workplace realities, </w:t>
      </w:r>
      <w:r>
        <w:rPr>
          <w:rFonts w:ascii="Arial" w:hAnsi="Arial" w:cs="Arial"/>
          <w:i/>
          <w:iCs/>
          <w:sz w:val="24"/>
          <w:szCs w:val="18"/>
          <w:bdr w:val="none" w:sz="0" w:space="0" w:color="auto" w:frame="1"/>
        </w:rPr>
        <w:t xml:space="preserve">Proceedings </w:t>
      </w:r>
      <w:r w:rsidR="003B2BBD">
        <w:rPr>
          <w:rFonts w:ascii="Arial" w:hAnsi="Arial" w:cs="Arial"/>
          <w:i/>
          <w:iCs/>
          <w:sz w:val="24"/>
          <w:szCs w:val="18"/>
          <w:bdr w:val="none" w:sz="0" w:space="0" w:color="auto" w:frame="1"/>
        </w:rPr>
        <w:t xml:space="preserve">of </w:t>
      </w:r>
      <w:r w:rsidRPr="00F92C96">
        <w:rPr>
          <w:rFonts w:ascii="Arial" w:hAnsi="Arial" w:cs="Arial"/>
          <w:i/>
          <w:iCs/>
          <w:sz w:val="24"/>
          <w:szCs w:val="18"/>
          <w:bdr w:val="none" w:sz="0" w:space="0" w:color="auto" w:frame="1"/>
        </w:rPr>
        <w:t>The Marketing Management Association</w:t>
      </w:r>
      <w:r w:rsidRPr="00F92C96">
        <w:rPr>
          <w:rFonts w:ascii="Arial" w:hAnsi="Arial" w:cs="Arial"/>
          <w:sz w:val="24"/>
          <w:szCs w:val="18"/>
        </w:rPr>
        <w:t>, pp.197-201.</w:t>
      </w:r>
      <w:r w:rsidRPr="00F92C96">
        <w:rPr>
          <w:rFonts w:ascii="Helvetica" w:hAnsi="Helvetica"/>
          <w:sz w:val="24"/>
          <w:szCs w:val="18"/>
          <w:shd w:val="clear" w:color="auto" w:fill="D9591B"/>
        </w:rPr>
        <w:t xml:space="preserve"> </w:t>
      </w:r>
    </w:p>
    <w:p w14:paraId="66F62D52" w14:textId="140AEA86" w:rsidR="00E1409C" w:rsidRDefault="00E1409C" w:rsidP="00D13C53">
      <w:pPr>
        <w:spacing w:line="360" w:lineRule="auto"/>
        <w:jc w:val="both"/>
        <w:rPr>
          <w:rFonts w:ascii="Arial" w:hAnsi="Arial" w:cs="Arial"/>
          <w:sz w:val="24"/>
          <w:szCs w:val="24"/>
          <w:shd w:val="clear" w:color="auto" w:fill="FFFFFF"/>
        </w:rPr>
      </w:pPr>
      <w:r w:rsidRPr="00F92C96">
        <w:rPr>
          <w:rFonts w:ascii="Arial" w:hAnsi="Arial" w:cs="Arial"/>
          <w:sz w:val="24"/>
          <w:szCs w:val="24"/>
          <w:shd w:val="clear" w:color="auto" w:fill="FFFFFF"/>
        </w:rPr>
        <w:t xml:space="preserve">Moore, R., 2015. Connective Cognition: Transdisciplinarity in a Precarious World. </w:t>
      </w:r>
      <w:r w:rsidRPr="00F92C96">
        <w:rPr>
          <w:rFonts w:ascii="Arial" w:hAnsi="Arial" w:cs="Arial"/>
          <w:i/>
          <w:iCs/>
          <w:sz w:val="24"/>
          <w:szCs w:val="24"/>
          <w:shd w:val="clear" w:color="auto" w:fill="FFFFFF"/>
        </w:rPr>
        <w:t>Quaderna</w:t>
      </w:r>
      <w:r w:rsidRPr="00F92C96">
        <w:rPr>
          <w:rFonts w:ascii="Arial" w:hAnsi="Arial" w:cs="Arial"/>
          <w:sz w:val="24"/>
          <w:szCs w:val="24"/>
          <w:shd w:val="clear" w:color="auto" w:fill="FFFFFF"/>
        </w:rPr>
        <w:t>.</w:t>
      </w:r>
    </w:p>
    <w:p w14:paraId="64911DAD" w14:textId="431893FE" w:rsidR="005B25F0" w:rsidRPr="00EF6D16" w:rsidRDefault="005B25F0" w:rsidP="00D13C53">
      <w:pPr>
        <w:spacing w:line="360" w:lineRule="auto"/>
        <w:jc w:val="both"/>
        <w:rPr>
          <w:rFonts w:ascii="Arial" w:hAnsi="Arial" w:cs="Arial"/>
          <w:sz w:val="40"/>
          <w:szCs w:val="32"/>
          <w:shd w:val="clear" w:color="auto" w:fill="FFFFFF"/>
        </w:rPr>
      </w:pPr>
      <w:r w:rsidRPr="00EF6D16">
        <w:rPr>
          <w:rFonts w:ascii="Arial" w:hAnsi="Arial" w:cs="Arial"/>
          <w:color w:val="222222"/>
          <w:sz w:val="24"/>
          <w:szCs w:val="20"/>
          <w:shd w:val="clear" w:color="auto" w:fill="FFFFFF"/>
        </w:rPr>
        <w:t>Nicolescu, B., 2014. Methodology of transdisciplinarity. </w:t>
      </w:r>
      <w:r w:rsidRPr="00EF6D16">
        <w:rPr>
          <w:rFonts w:ascii="Arial" w:hAnsi="Arial" w:cs="Arial"/>
          <w:i/>
          <w:iCs/>
          <w:color w:val="222222"/>
          <w:sz w:val="24"/>
          <w:szCs w:val="20"/>
          <w:shd w:val="clear" w:color="auto" w:fill="FFFFFF"/>
        </w:rPr>
        <w:t>World Futures</w:t>
      </w:r>
      <w:r w:rsidRPr="00EF6D16">
        <w:rPr>
          <w:rFonts w:ascii="Arial" w:hAnsi="Arial" w:cs="Arial"/>
          <w:color w:val="222222"/>
          <w:sz w:val="24"/>
          <w:szCs w:val="20"/>
          <w:shd w:val="clear" w:color="auto" w:fill="FFFFFF"/>
        </w:rPr>
        <w:t>, </w:t>
      </w:r>
      <w:r w:rsidRPr="00EF6D16">
        <w:rPr>
          <w:rFonts w:ascii="Arial" w:hAnsi="Arial" w:cs="Arial"/>
          <w:i/>
          <w:iCs/>
          <w:color w:val="222222"/>
          <w:sz w:val="24"/>
          <w:szCs w:val="20"/>
          <w:shd w:val="clear" w:color="auto" w:fill="FFFFFF"/>
        </w:rPr>
        <w:t>70</w:t>
      </w:r>
      <w:r w:rsidRPr="00EF6D16">
        <w:rPr>
          <w:rFonts w:ascii="Arial" w:hAnsi="Arial" w:cs="Arial"/>
          <w:color w:val="222222"/>
          <w:sz w:val="24"/>
          <w:szCs w:val="20"/>
          <w:shd w:val="clear" w:color="auto" w:fill="FFFFFF"/>
        </w:rPr>
        <w:t>(3-4), pp.186-199.</w:t>
      </w:r>
    </w:p>
    <w:p w14:paraId="165C2A98" w14:textId="23112C2F" w:rsidR="00E1409C" w:rsidRPr="00E1409C" w:rsidRDefault="00E1409C" w:rsidP="00D13C53">
      <w:pPr>
        <w:autoSpaceDE w:val="0"/>
        <w:autoSpaceDN w:val="0"/>
        <w:adjustRightInd w:val="0"/>
        <w:spacing w:line="360" w:lineRule="auto"/>
        <w:jc w:val="both"/>
        <w:rPr>
          <w:rFonts w:ascii="Arial" w:hAnsi="Arial" w:cs="Arial"/>
          <w:sz w:val="24"/>
        </w:rPr>
      </w:pPr>
      <w:r w:rsidRPr="00F92C96">
        <w:rPr>
          <w:rFonts w:ascii="Arial" w:hAnsi="Arial" w:cs="Arial"/>
          <w:sz w:val="24"/>
        </w:rPr>
        <w:t>Oliphant, P., 2017. </w:t>
      </w:r>
      <w:r w:rsidRPr="00F92C96">
        <w:rPr>
          <w:rStyle w:val="Emphasis"/>
          <w:rFonts w:ascii="Arial" w:hAnsi="Arial" w:cs="Arial"/>
          <w:sz w:val="24"/>
        </w:rPr>
        <w:t>South Africa falling short in gender equality standards | News | National | M&amp;G</w:t>
      </w:r>
      <w:r w:rsidRPr="00F92C96">
        <w:rPr>
          <w:rFonts w:ascii="Arial" w:hAnsi="Arial" w:cs="Arial"/>
          <w:sz w:val="24"/>
        </w:rPr>
        <w:t>. [ONLINE] Available at:</w:t>
      </w:r>
      <w:r w:rsidRPr="00E1409C">
        <w:rPr>
          <w:rFonts w:ascii="Arial" w:hAnsi="Arial" w:cs="Arial"/>
          <w:sz w:val="24"/>
        </w:rPr>
        <w:t> </w:t>
      </w:r>
      <w:hyperlink r:id="rId9" w:history="1">
        <w:r w:rsidRPr="00F92C96">
          <w:rPr>
            <w:rStyle w:val="Hyperlink"/>
            <w:rFonts w:ascii="Arial" w:hAnsi="Arial" w:cs="Arial"/>
            <w:color w:val="1779BA"/>
            <w:sz w:val="24"/>
          </w:rPr>
          <w:t>https://mg.co.za/article/2015-05-04-south-africa-falling-short-in-gender-equality-standards</w:t>
        </w:r>
      </w:hyperlink>
      <w:r w:rsidRPr="00F92C96">
        <w:rPr>
          <w:rFonts w:ascii="Arial" w:hAnsi="Arial" w:cs="Arial"/>
          <w:sz w:val="24"/>
        </w:rPr>
        <w:t>. [Accessed 27 January 2017].</w:t>
      </w:r>
    </w:p>
    <w:p w14:paraId="5D140372" w14:textId="77777777" w:rsidR="00E1409C" w:rsidRDefault="00E1409C" w:rsidP="00D13C53">
      <w:pPr>
        <w:spacing w:line="360" w:lineRule="auto"/>
        <w:rPr>
          <w:rFonts w:ascii="Arial" w:hAnsi="Arial" w:cs="Arial"/>
          <w:sz w:val="24"/>
          <w:szCs w:val="24"/>
        </w:rPr>
      </w:pPr>
      <w:r w:rsidRPr="00E1409C">
        <w:rPr>
          <w:rFonts w:ascii="Arial" w:hAnsi="Arial" w:cs="Arial"/>
          <w:sz w:val="24"/>
          <w:szCs w:val="20"/>
          <w:shd w:val="clear" w:color="auto" w:fill="FFFFFF"/>
        </w:rPr>
        <w:t>Vanderstraeten, R. and Biesta, G., 2006. How is education possible? Pragmatism, communication and the social organisation of education. </w:t>
      </w:r>
      <w:r w:rsidRPr="00E1409C">
        <w:rPr>
          <w:rFonts w:ascii="Arial" w:hAnsi="Arial" w:cs="Arial"/>
          <w:i/>
          <w:iCs/>
          <w:sz w:val="24"/>
          <w:szCs w:val="20"/>
          <w:shd w:val="clear" w:color="auto" w:fill="FFFFFF"/>
        </w:rPr>
        <w:t>British Journal of Educational Studies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54</w:t>
      </w:r>
      <w:r w:rsidRPr="00E1409C">
        <w:rPr>
          <w:rFonts w:ascii="Arial" w:hAnsi="Arial" w:cs="Arial"/>
          <w:sz w:val="24"/>
          <w:szCs w:val="20"/>
          <w:shd w:val="clear" w:color="auto" w:fill="FFFFFF"/>
        </w:rPr>
        <w:t>(2), pp.160-174.</w:t>
      </w:r>
      <w:r>
        <w:rPr>
          <w:rFonts w:ascii="Arial" w:hAnsi="Arial" w:cs="Arial"/>
          <w:sz w:val="24"/>
          <w:szCs w:val="24"/>
        </w:rPr>
        <w:br w:type="page"/>
      </w:r>
    </w:p>
    <w:p w14:paraId="443F680A" w14:textId="224A98D5" w:rsidR="000E3976" w:rsidRPr="00D97252" w:rsidRDefault="000E3976"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1 - PR3B assignment - Scoring Rubric for Oral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5089"/>
        <w:gridCol w:w="932"/>
        <w:gridCol w:w="797"/>
      </w:tblGrid>
      <w:tr w:rsidR="000E3976" w:rsidRPr="008E7F29" w14:paraId="690E1667" w14:textId="77777777" w:rsidTr="00D97252">
        <w:trPr>
          <w:trHeight w:val="567"/>
        </w:trPr>
        <w:tc>
          <w:tcPr>
            <w:tcW w:w="2100" w:type="dxa"/>
          </w:tcPr>
          <w:p w14:paraId="4F8711D0" w14:textId="77777777" w:rsidR="000E3976" w:rsidRPr="008E7F29" w:rsidRDefault="000E3976" w:rsidP="00D13C53">
            <w:pPr>
              <w:tabs>
                <w:tab w:val="left" w:pos="360"/>
                <w:tab w:val="left" w:pos="720"/>
              </w:tabs>
              <w:spacing w:line="360" w:lineRule="auto"/>
              <w:jc w:val="center"/>
              <w:rPr>
                <w:b/>
              </w:rPr>
            </w:pPr>
          </w:p>
          <w:p w14:paraId="0BC32BA9" w14:textId="77777777" w:rsidR="000E3976" w:rsidRPr="00D97252" w:rsidRDefault="000E3976" w:rsidP="00D13C53">
            <w:pPr>
              <w:tabs>
                <w:tab w:val="left" w:pos="360"/>
                <w:tab w:val="left" w:pos="720"/>
              </w:tabs>
              <w:spacing w:line="360" w:lineRule="auto"/>
              <w:jc w:val="center"/>
              <w:rPr>
                <w:b/>
                <w:bCs/>
              </w:rPr>
            </w:pPr>
            <w:r w:rsidRPr="00D97252">
              <w:rPr>
                <w:b/>
                <w:bCs/>
              </w:rPr>
              <w:t>Category</w:t>
            </w:r>
          </w:p>
        </w:tc>
        <w:tc>
          <w:tcPr>
            <w:tcW w:w="5181" w:type="dxa"/>
          </w:tcPr>
          <w:p w14:paraId="596EB6BA" w14:textId="77777777" w:rsidR="000E3976" w:rsidRPr="008E7F29" w:rsidRDefault="000E3976" w:rsidP="00D13C53">
            <w:pPr>
              <w:tabs>
                <w:tab w:val="left" w:pos="360"/>
                <w:tab w:val="left" w:pos="720"/>
              </w:tabs>
              <w:spacing w:line="360" w:lineRule="auto"/>
              <w:jc w:val="center"/>
              <w:rPr>
                <w:b/>
              </w:rPr>
            </w:pPr>
          </w:p>
          <w:p w14:paraId="0764F097" w14:textId="77777777" w:rsidR="000E3976" w:rsidRPr="00D97252" w:rsidRDefault="000E3976" w:rsidP="00D13C53">
            <w:pPr>
              <w:tabs>
                <w:tab w:val="left" w:pos="360"/>
                <w:tab w:val="left" w:pos="720"/>
              </w:tabs>
              <w:spacing w:line="360" w:lineRule="auto"/>
              <w:jc w:val="center"/>
              <w:rPr>
                <w:b/>
                <w:bCs/>
              </w:rPr>
            </w:pPr>
            <w:r w:rsidRPr="00D97252">
              <w:rPr>
                <w:b/>
                <w:bCs/>
              </w:rPr>
              <w:t>Scoring Criteria</w:t>
            </w:r>
          </w:p>
        </w:tc>
        <w:tc>
          <w:tcPr>
            <w:tcW w:w="936" w:type="dxa"/>
          </w:tcPr>
          <w:p w14:paraId="466E7D5D"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799" w:type="dxa"/>
          </w:tcPr>
          <w:p w14:paraId="17CC2E95" w14:textId="77777777" w:rsidR="000E3976" w:rsidRPr="008E7F29" w:rsidRDefault="000E3976" w:rsidP="00D13C53">
            <w:pPr>
              <w:tabs>
                <w:tab w:val="left" w:pos="360"/>
                <w:tab w:val="left" w:pos="720"/>
              </w:tabs>
              <w:spacing w:line="360" w:lineRule="auto"/>
              <w:jc w:val="center"/>
              <w:rPr>
                <w:b/>
              </w:rPr>
            </w:pPr>
          </w:p>
          <w:p w14:paraId="0F23BCC9" w14:textId="77777777" w:rsidR="000E3976" w:rsidRPr="00D97252" w:rsidRDefault="000E3976" w:rsidP="00D13C53">
            <w:pPr>
              <w:tabs>
                <w:tab w:val="left" w:pos="360"/>
                <w:tab w:val="left" w:pos="720"/>
              </w:tabs>
              <w:spacing w:line="360" w:lineRule="auto"/>
              <w:jc w:val="center"/>
              <w:rPr>
                <w:b/>
                <w:bCs/>
              </w:rPr>
            </w:pPr>
            <w:r w:rsidRPr="00D97252">
              <w:rPr>
                <w:b/>
                <w:bCs/>
              </w:rPr>
              <w:t>Score</w:t>
            </w:r>
          </w:p>
        </w:tc>
      </w:tr>
      <w:tr w:rsidR="000E3976" w:rsidRPr="008E7F29" w14:paraId="3F64EB34" w14:textId="77777777" w:rsidTr="00D97252">
        <w:trPr>
          <w:trHeight w:val="170"/>
        </w:trPr>
        <w:tc>
          <w:tcPr>
            <w:tcW w:w="2100" w:type="dxa"/>
            <w:vMerge w:val="restart"/>
          </w:tcPr>
          <w:p w14:paraId="5C7E4DC6" w14:textId="77777777" w:rsidR="000E3976" w:rsidRPr="008E7F29" w:rsidRDefault="000E3976" w:rsidP="00D13C53">
            <w:pPr>
              <w:tabs>
                <w:tab w:val="left" w:pos="360"/>
                <w:tab w:val="left" w:pos="720"/>
              </w:tabs>
              <w:spacing w:line="360" w:lineRule="auto"/>
              <w:jc w:val="center"/>
              <w:rPr>
                <w:b/>
              </w:rPr>
            </w:pPr>
          </w:p>
          <w:p w14:paraId="747A9565" w14:textId="77777777" w:rsidR="000E3976" w:rsidRPr="00D97252" w:rsidRDefault="000E3976" w:rsidP="00D13C53">
            <w:pPr>
              <w:tabs>
                <w:tab w:val="left" w:pos="360"/>
                <w:tab w:val="left" w:pos="720"/>
              </w:tabs>
              <w:spacing w:line="360" w:lineRule="auto"/>
              <w:jc w:val="center"/>
              <w:rPr>
                <w:b/>
                <w:bCs/>
              </w:rPr>
            </w:pPr>
            <w:r w:rsidRPr="00D97252">
              <w:rPr>
                <w:b/>
                <w:bCs/>
              </w:rPr>
              <w:t>Organisation</w:t>
            </w:r>
          </w:p>
          <w:p w14:paraId="1DC2362F" w14:textId="77777777" w:rsidR="000E3976" w:rsidRPr="00D97252" w:rsidRDefault="000E3976" w:rsidP="00D13C53">
            <w:pPr>
              <w:tabs>
                <w:tab w:val="left" w:pos="360"/>
                <w:tab w:val="left" w:pos="720"/>
              </w:tabs>
              <w:spacing w:line="360" w:lineRule="auto"/>
              <w:jc w:val="center"/>
              <w:rPr>
                <w:b/>
                <w:bCs/>
              </w:rPr>
            </w:pPr>
            <w:r w:rsidRPr="00D97252">
              <w:rPr>
                <w:b/>
                <w:bCs/>
              </w:rPr>
              <w:t>(15 points)</w:t>
            </w:r>
          </w:p>
        </w:tc>
        <w:tc>
          <w:tcPr>
            <w:tcW w:w="5181" w:type="dxa"/>
          </w:tcPr>
          <w:p w14:paraId="3EA57188" w14:textId="77777777" w:rsidR="000E3976" w:rsidRPr="008E7F29" w:rsidRDefault="000E3976" w:rsidP="00D13C53">
            <w:pPr>
              <w:tabs>
                <w:tab w:val="left" w:pos="360"/>
                <w:tab w:val="left" w:pos="720"/>
              </w:tabs>
              <w:spacing w:line="360" w:lineRule="auto"/>
            </w:pPr>
            <w:r w:rsidRPr="008E7F29">
              <w:t>The type of presentation is appropriate for the topic and audience.</w:t>
            </w:r>
          </w:p>
        </w:tc>
        <w:tc>
          <w:tcPr>
            <w:tcW w:w="936" w:type="dxa"/>
          </w:tcPr>
          <w:p w14:paraId="6C013AAE"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63521F8" w14:textId="77777777" w:rsidR="000E3976" w:rsidRPr="008E7F29" w:rsidRDefault="000E3976" w:rsidP="00D13C53">
            <w:pPr>
              <w:tabs>
                <w:tab w:val="left" w:pos="360"/>
                <w:tab w:val="left" w:pos="720"/>
              </w:tabs>
              <w:spacing w:line="360" w:lineRule="auto"/>
            </w:pPr>
          </w:p>
        </w:tc>
      </w:tr>
      <w:tr w:rsidR="000E3976" w:rsidRPr="008E7F29" w14:paraId="08278B67" w14:textId="77777777" w:rsidTr="00D97252">
        <w:trPr>
          <w:trHeight w:val="170"/>
        </w:trPr>
        <w:tc>
          <w:tcPr>
            <w:tcW w:w="2100" w:type="dxa"/>
            <w:vMerge/>
          </w:tcPr>
          <w:p w14:paraId="1DA00801" w14:textId="77777777" w:rsidR="000E3976" w:rsidRPr="008E7F29" w:rsidRDefault="000E3976" w:rsidP="00D13C53">
            <w:pPr>
              <w:tabs>
                <w:tab w:val="left" w:pos="360"/>
                <w:tab w:val="left" w:pos="720"/>
              </w:tabs>
              <w:spacing w:line="360" w:lineRule="auto"/>
              <w:jc w:val="center"/>
              <w:rPr>
                <w:b/>
              </w:rPr>
            </w:pPr>
          </w:p>
        </w:tc>
        <w:tc>
          <w:tcPr>
            <w:tcW w:w="5181" w:type="dxa"/>
          </w:tcPr>
          <w:p w14:paraId="1F5FC73C" w14:textId="77777777" w:rsidR="000E3976" w:rsidRPr="008E7F29" w:rsidRDefault="000E3976" w:rsidP="00D13C53">
            <w:pPr>
              <w:tabs>
                <w:tab w:val="left" w:pos="360"/>
                <w:tab w:val="left" w:pos="720"/>
              </w:tabs>
              <w:spacing w:line="360" w:lineRule="auto"/>
            </w:pPr>
            <w:r w:rsidRPr="008E7F29">
              <w:t>Information is presented in a logical sequence.</w:t>
            </w:r>
          </w:p>
        </w:tc>
        <w:tc>
          <w:tcPr>
            <w:tcW w:w="936" w:type="dxa"/>
          </w:tcPr>
          <w:p w14:paraId="386B1D7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05641D0" w14:textId="77777777" w:rsidR="000E3976" w:rsidRPr="008E7F29" w:rsidRDefault="000E3976" w:rsidP="00D13C53">
            <w:pPr>
              <w:tabs>
                <w:tab w:val="left" w:pos="360"/>
                <w:tab w:val="left" w:pos="720"/>
              </w:tabs>
              <w:spacing w:line="360" w:lineRule="auto"/>
            </w:pPr>
          </w:p>
        </w:tc>
      </w:tr>
      <w:tr w:rsidR="000E3976" w:rsidRPr="008E7F29" w14:paraId="17B89EEF" w14:textId="77777777" w:rsidTr="00D97252">
        <w:trPr>
          <w:trHeight w:val="170"/>
        </w:trPr>
        <w:tc>
          <w:tcPr>
            <w:tcW w:w="2100" w:type="dxa"/>
            <w:vMerge/>
          </w:tcPr>
          <w:p w14:paraId="701BA2CB" w14:textId="77777777" w:rsidR="000E3976" w:rsidRPr="008E7F29" w:rsidRDefault="000E3976" w:rsidP="00D13C53">
            <w:pPr>
              <w:tabs>
                <w:tab w:val="left" w:pos="360"/>
                <w:tab w:val="left" w:pos="720"/>
              </w:tabs>
              <w:spacing w:line="360" w:lineRule="auto"/>
              <w:jc w:val="center"/>
              <w:rPr>
                <w:b/>
              </w:rPr>
            </w:pPr>
          </w:p>
        </w:tc>
        <w:tc>
          <w:tcPr>
            <w:tcW w:w="5181" w:type="dxa"/>
          </w:tcPr>
          <w:p w14:paraId="6F412CB0" w14:textId="77777777" w:rsidR="000E3976" w:rsidRPr="008E7F29" w:rsidRDefault="000E3976" w:rsidP="00D13C53">
            <w:pPr>
              <w:tabs>
                <w:tab w:val="left" w:pos="360"/>
                <w:tab w:val="left" w:pos="720"/>
              </w:tabs>
              <w:spacing w:line="360" w:lineRule="auto"/>
            </w:pPr>
            <w:r w:rsidRPr="008E7F29">
              <w:t>Presentation appropriately cites requisite number of references.</w:t>
            </w:r>
          </w:p>
        </w:tc>
        <w:tc>
          <w:tcPr>
            <w:tcW w:w="936" w:type="dxa"/>
          </w:tcPr>
          <w:p w14:paraId="325C3CA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17905925" w14:textId="77777777" w:rsidR="000E3976" w:rsidRPr="008E7F29" w:rsidRDefault="000E3976" w:rsidP="00D13C53">
            <w:pPr>
              <w:tabs>
                <w:tab w:val="left" w:pos="360"/>
                <w:tab w:val="left" w:pos="720"/>
              </w:tabs>
              <w:spacing w:line="360" w:lineRule="auto"/>
            </w:pPr>
          </w:p>
        </w:tc>
      </w:tr>
      <w:tr w:rsidR="000E3976" w:rsidRPr="008E7F29" w14:paraId="06C237C4" w14:textId="77777777" w:rsidTr="00D97252">
        <w:trPr>
          <w:trHeight w:val="170"/>
        </w:trPr>
        <w:tc>
          <w:tcPr>
            <w:tcW w:w="2100" w:type="dxa"/>
            <w:vMerge w:val="restart"/>
          </w:tcPr>
          <w:p w14:paraId="20B5FD09" w14:textId="77777777" w:rsidR="000E3976" w:rsidRPr="008E7F29" w:rsidRDefault="000E3976" w:rsidP="00D13C53">
            <w:pPr>
              <w:tabs>
                <w:tab w:val="left" w:pos="360"/>
                <w:tab w:val="left" w:pos="720"/>
              </w:tabs>
              <w:spacing w:line="360" w:lineRule="auto"/>
              <w:jc w:val="center"/>
              <w:rPr>
                <w:b/>
              </w:rPr>
            </w:pPr>
          </w:p>
          <w:p w14:paraId="00B8FD51" w14:textId="77777777" w:rsidR="000E3976" w:rsidRPr="008E7F29" w:rsidRDefault="000E3976" w:rsidP="00D13C53">
            <w:pPr>
              <w:tabs>
                <w:tab w:val="left" w:pos="360"/>
                <w:tab w:val="left" w:pos="720"/>
              </w:tabs>
              <w:spacing w:line="360" w:lineRule="auto"/>
              <w:jc w:val="center"/>
              <w:rPr>
                <w:b/>
              </w:rPr>
            </w:pPr>
          </w:p>
          <w:p w14:paraId="53DAC4FF" w14:textId="77777777" w:rsidR="000E3976" w:rsidRPr="008E7F29" w:rsidRDefault="000E3976" w:rsidP="00D13C53">
            <w:pPr>
              <w:tabs>
                <w:tab w:val="left" w:pos="360"/>
                <w:tab w:val="left" w:pos="720"/>
              </w:tabs>
              <w:spacing w:line="360" w:lineRule="auto"/>
              <w:jc w:val="center"/>
              <w:rPr>
                <w:b/>
              </w:rPr>
            </w:pPr>
          </w:p>
          <w:p w14:paraId="0AC449CD" w14:textId="77777777" w:rsidR="000E3976" w:rsidRPr="00D97252" w:rsidRDefault="000E3976" w:rsidP="00D13C53">
            <w:pPr>
              <w:tabs>
                <w:tab w:val="left" w:pos="360"/>
                <w:tab w:val="left" w:pos="720"/>
              </w:tabs>
              <w:spacing w:line="360" w:lineRule="auto"/>
              <w:jc w:val="center"/>
              <w:rPr>
                <w:b/>
                <w:bCs/>
              </w:rPr>
            </w:pPr>
            <w:r w:rsidRPr="00D97252">
              <w:rPr>
                <w:b/>
                <w:bCs/>
              </w:rPr>
              <w:t>Content</w:t>
            </w:r>
          </w:p>
          <w:p w14:paraId="274FF047" w14:textId="77777777" w:rsidR="000E3976" w:rsidRPr="00D97252" w:rsidRDefault="000E3976" w:rsidP="00D13C53">
            <w:pPr>
              <w:tabs>
                <w:tab w:val="left" w:pos="360"/>
                <w:tab w:val="left" w:pos="720"/>
              </w:tabs>
              <w:spacing w:line="360" w:lineRule="auto"/>
              <w:jc w:val="center"/>
              <w:rPr>
                <w:b/>
                <w:bCs/>
              </w:rPr>
            </w:pPr>
            <w:r w:rsidRPr="00D97252">
              <w:rPr>
                <w:b/>
                <w:bCs/>
              </w:rPr>
              <w:t>(45 points)</w:t>
            </w:r>
          </w:p>
        </w:tc>
        <w:tc>
          <w:tcPr>
            <w:tcW w:w="5181" w:type="dxa"/>
          </w:tcPr>
          <w:p w14:paraId="40C18D1D" w14:textId="78524E20" w:rsidR="000E3976" w:rsidRPr="008E7F29" w:rsidRDefault="000E3976" w:rsidP="00D13C53">
            <w:pPr>
              <w:tabs>
                <w:tab w:val="left" w:pos="360"/>
                <w:tab w:val="left" w:pos="720"/>
              </w:tabs>
              <w:spacing w:line="360" w:lineRule="auto"/>
            </w:pPr>
            <w:r w:rsidRPr="008E7F29">
              <w:t>Introduction is attention</w:t>
            </w:r>
            <w:r w:rsidR="003B2BBD">
              <w:t xml:space="preserve"> </w:t>
            </w:r>
            <w:r w:rsidRPr="008E7F29">
              <w:t>getting, lays out the problem well and establishes a framework for the rest of the presentation.</w:t>
            </w:r>
          </w:p>
        </w:tc>
        <w:tc>
          <w:tcPr>
            <w:tcW w:w="936" w:type="dxa"/>
          </w:tcPr>
          <w:p w14:paraId="5C4F69A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D94F685" w14:textId="77777777" w:rsidR="000E3976" w:rsidRPr="008E7F29" w:rsidRDefault="000E3976" w:rsidP="00D13C53">
            <w:pPr>
              <w:tabs>
                <w:tab w:val="left" w:pos="360"/>
                <w:tab w:val="left" w:pos="720"/>
              </w:tabs>
              <w:spacing w:line="360" w:lineRule="auto"/>
            </w:pPr>
          </w:p>
        </w:tc>
      </w:tr>
      <w:tr w:rsidR="000E3976" w:rsidRPr="008E7F29" w14:paraId="4D72A1A8" w14:textId="77777777" w:rsidTr="00D97252">
        <w:trPr>
          <w:trHeight w:val="170"/>
        </w:trPr>
        <w:tc>
          <w:tcPr>
            <w:tcW w:w="2100" w:type="dxa"/>
            <w:vMerge/>
          </w:tcPr>
          <w:p w14:paraId="63E21FF6" w14:textId="77777777" w:rsidR="000E3976" w:rsidRPr="008E7F29" w:rsidRDefault="000E3976" w:rsidP="00D13C53">
            <w:pPr>
              <w:tabs>
                <w:tab w:val="left" w:pos="360"/>
                <w:tab w:val="left" w:pos="720"/>
              </w:tabs>
              <w:spacing w:line="360" w:lineRule="auto"/>
              <w:jc w:val="center"/>
              <w:rPr>
                <w:b/>
              </w:rPr>
            </w:pPr>
          </w:p>
        </w:tc>
        <w:tc>
          <w:tcPr>
            <w:tcW w:w="5181" w:type="dxa"/>
          </w:tcPr>
          <w:p w14:paraId="74F0FE53" w14:textId="77777777" w:rsidR="000E3976" w:rsidRPr="008E7F29" w:rsidRDefault="000E3976" w:rsidP="00D13C53">
            <w:pPr>
              <w:tabs>
                <w:tab w:val="left" w:pos="360"/>
                <w:tab w:val="left" w:pos="720"/>
              </w:tabs>
              <w:spacing w:line="360" w:lineRule="auto"/>
            </w:pPr>
            <w:r w:rsidRPr="008E7F29">
              <w:t>Technical terms are well-defined in language appropriate for the target audience.</w:t>
            </w:r>
          </w:p>
        </w:tc>
        <w:tc>
          <w:tcPr>
            <w:tcW w:w="936" w:type="dxa"/>
          </w:tcPr>
          <w:p w14:paraId="5C59ADD0"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6DE18C" w14:textId="77777777" w:rsidR="000E3976" w:rsidRPr="008E7F29" w:rsidRDefault="000E3976" w:rsidP="00D13C53">
            <w:pPr>
              <w:tabs>
                <w:tab w:val="left" w:pos="360"/>
                <w:tab w:val="left" w:pos="720"/>
              </w:tabs>
              <w:spacing w:line="360" w:lineRule="auto"/>
            </w:pPr>
          </w:p>
        </w:tc>
      </w:tr>
      <w:tr w:rsidR="000E3976" w:rsidRPr="008E7F29" w14:paraId="6B2BF6CA" w14:textId="77777777" w:rsidTr="00D97252">
        <w:trPr>
          <w:trHeight w:val="170"/>
        </w:trPr>
        <w:tc>
          <w:tcPr>
            <w:tcW w:w="2100" w:type="dxa"/>
            <w:vMerge/>
          </w:tcPr>
          <w:p w14:paraId="41B09627" w14:textId="77777777" w:rsidR="000E3976" w:rsidRPr="008E7F29" w:rsidRDefault="000E3976" w:rsidP="00D13C53">
            <w:pPr>
              <w:tabs>
                <w:tab w:val="left" w:pos="360"/>
                <w:tab w:val="left" w:pos="720"/>
              </w:tabs>
              <w:spacing w:line="360" w:lineRule="auto"/>
              <w:jc w:val="center"/>
              <w:rPr>
                <w:b/>
              </w:rPr>
            </w:pPr>
          </w:p>
        </w:tc>
        <w:tc>
          <w:tcPr>
            <w:tcW w:w="5181" w:type="dxa"/>
          </w:tcPr>
          <w:p w14:paraId="2E7D3421" w14:textId="77777777" w:rsidR="000E3976" w:rsidRPr="008E7F29" w:rsidRDefault="000E3976" w:rsidP="00D13C53">
            <w:pPr>
              <w:tabs>
                <w:tab w:val="left" w:pos="360"/>
                <w:tab w:val="left" w:pos="720"/>
              </w:tabs>
              <w:spacing w:line="360" w:lineRule="auto"/>
            </w:pPr>
            <w:r w:rsidRPr="008E7F29">
              <w:t>Presentation contains accurate information.</w:t>
            </w:r>
          </w:p>
        </w:tc>
        <w:tc>
          <w:tcPr>
            <w:tcW w:w="936" w:type="dxa"/>
          </w:tcPr>
          <w:p w14:paraId="1445A74A"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4F2F786E" w14:textId="77777777" w:rsidR="000E3976" w:rsidRPr="008E7F29" w:rsidRDefault="000E3976" w:rsidP="00D13C53">
            <w:pPr>
              <w:tabs>
                <w:tab w:val="left" w:pos="360"/>
                <w:tab w:val="left" w:pos="720"/>
              </w:tabs>
              <w:spacing w:line="360" w:lineRule="auto"/>
            </w:pPr>
          </w:p>
        </w:tc>
      </w:tr>
      <w:tr w:rsidR="000E3976" w:rsidRPr="008E7F29" w14:paraId="7C87A4F7" w14:textId="77777777" w:rsidTr="00D97252">
        <w:trPr>
          <w:trHeight w:val="170"/>
        </w:trPr>
        <w:tc>
          <w:tcPr>
            <w:tcW w:w="2100" w:type="dxa"/>
            <w:vMerge/>
            <w:shd w:val="clear" w:color="auto" w:fill="auto"/>
          </w:tcPr>
          <w:p w14:paraId="10A793A1" w14:textId="77777777" w:rsidR="000E3976" w:rsidRPr="008E7F29" w:rsidRDefault="000E3976" w:rsidP="00D13C53">
            <w:pPr>
              <w:tabs>
                <w:tab w:val="left" w:pos="360"/>
                <w:tab w:val="left" w:pos="720"/>
              </w:tabs>
              <w:spacing w:line="360" w:lineRule="auto"/>
              <w:jc w:val="center"/>
              <w:rPr>
                <w:b/>
              </w:rPr>
            </w:pPr>
          </w:p>
        </w:tc>
        <w:tc>
          <w:tcPr>
            <w:tcW w:w="5181" w:type="dxa"/>
          </w:tcPr>
          <w:p w14:paraId="07D73EDD" w14:textId="77777777" w:rsidR="000E3976" w:rsidRPr="008E7F29" w:rsidRDefault="000E3976" w:rsidP="00D13C53">
            <w:pPr>
              <w:tabs>
                <w:tab w:val="left" w:pos="360"/>
                <w:tab w:val="left" w:pos="720"/>
              </w:tabs>
              <w:spacing w:line="360" w:lineRule="auto"/>
            </w:pPr>
            <w:r w:rsidRPr="008E7F29">
              <w:t>Material included is relevant to the overall message/purpose.</w:t>
            </w:r>
          </w:p>
        </w:tc>
        <w:tc>
          <w:tcPr>
            <w:tcW w:w="936" w:type="dxa"/>
          </w:tcPr>
          <w:p w14:paraId="679360AD"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1BF0B620" w14:textId="77777777" w:rsidR="000E3976" w:rsidRPr="008E7F29" w:rsidRDefault="000E3976" w:rsidP="00D13C53">
            <w:pPr>
              <w:tabs>
                <w:tab w:val="left" w:pos="360"/>
                <w:tab w:val="left" w:pos="720"/>
              </w:tabs>
              <w:spacing w:line="360" w:lineRule="auto"/>
            </w:pPr>
          </w:p>
        </w:tc>
      </w:tr>
      <w:tr w:rsidR="000E3976" w:rsidRPr="008E7F29" w14:paraId="4377A958" w14:textId="77777777" w:rsidTr="00D97252">
        <w:trPr>
          <w:trHeight w:val="170"/>
        </w:trPr>
        <w:tc>
          <w:tcPr>
            <w:tcW w:w="2100" w:type="dxa"/>
            <w:vMerge/>
            <w:shd w:val="clear" w:color="auto" w:fill="auto"/>
          </w:tcPr>
          <w:p w14:paraId="7AD09289" w14:textId="77777777" w:rsidR="000E3976" w:rsidRPr="008E7F29" w:rsidRDefault="000E3976" w:rsidP="00D13C53">
            <w:pPr>
              <w:tabs>
                <w:tab w:val="left" w:pos="360"/>
                <w:tab w:val="left" w:pos="720"/>
              </w:tabs>
              <w:spacing w:line="360" w:lineRule="auto"/>
              <w:jc w:val="center"/>
              <w:rPr>
                <w:b/>
              </w:rPr>
            </w:pPr>
          </w:p>
        </w:tc>
        <w:tc>
          <w:tcPr>
            <w:tcW w:w="5181" w:type="dxa"/>
          </w:tcPr>
          <w:p w14:paraId="2E9286E2" w14:textId="113C4A5F" w:rsidR="000E3976" w:rsidRPr="008E7F29" w:rsidRDefault="000E3976" w:rsidP="00D13C53">
            <w:pPr>
              <w:tabs>
                <w:tab w:val="left" w:pos="360"/>
                <w:tab w:val="left" w:pos="720"/>
              </w:tabs>
              <w:spacing w:line="360" w:lineRule="auto"/>
            </w:pPr>
            <w:r w:rsidRPr="008E7F29">
              <w:t>Appropriate amount of material is prepared and points made reflect their relative importance.</w:t>
            </w:r>
          </w:p>
        </w:tc>
        <w:tc>
          <w:tcPr>
            <w:tcW w:w="936" w:type="dxa"/>
          </w:tcPr>
          <w:p w14:paraId="464D6258"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1C2A66F" w14:textId="77777777" w:rsidR="000E3976" w:rsidRPr="008E7F29" w:rsidRDefault="000E3976" w:rsidP="00D13C53">
            <w:pPr>
              <w:tabs>
                <w:tab w:val="left" w:pos="360"/>
                <w:tab w:val="left" w:pos="720"/>
              </w:tabs>
              <w:spacing w:line="360" w:lineRule="auto"/>
            </w:pPr>
          </w:p>
        </w:tc>
      </w:tr>
      <w:tr w:rsidR="000E3976" w:rsidRPr="008E7F29" w14:paraId="7F4E7CDD" w14:textId="77777777" w:rsidTr="00D97252">
        <w:trPr>
          <w:trHeight w:val="170"/>
        </w:trPr>
        <w:tc>
          <w:tcPr>
            <w:tcW w:w="2100" w:type="dxa"/>
            <w:vMerge/>
            <w:shd w:val="clear" w:color="auto" w:fill="auto"/>
          </w:tcPr>
          <w:p w14:paraId="60A87793" w14:textId="77777777" w:rsidR="000E3976" w:rsidRPr="008E7F29" w:rsidRDefault="000E3976" w:rsidP="00D13C53">
            <w:pPr>
              <w:tabs>
                <w:tab w:val="left" w:pos="360"/>
                <w:tab w:val="left" w:pos="720"/>
              </w:tabs>
              <w:spacing w:line="360" w:lineRule="auto"/>
              <w:jc w:val="center"/>
              <w:rPr>
                <w:b/>
              </w:rPr>
            </w:pPr>
          </w:p>
        </w:tc>
        <w:tc>
          <w:tcPr>
            <w:tcW w:w="5181" w:type="dxa"/>
          </w:tcPr>
          <w:p w14:paraId="3A001DBE" w14:textId="77777777" w:rsidR="000E3976" w:rsidRPr="008E7F29" w:rsidRDefault="000E3976" w:rsidP="00D13C53">
            <w:pPr>
              <w:tabs>
                <w:tab w:val="left" w:pos="360"/>
                <w:tab w:val="left" w:pos="720"/>
              </w:tabs>
              <w:spacing w:line="360" w:lineRule="auto"/>
            </w:pPr>
            <w:r w:rsidRPr="008E7F29">
              <w:t>There i</w:t>
            </w:r>
            <w:r>
              <w:t>s an obvious conclusion summaris</w:t>
            </w:r>
            <w:r w:rsidRPr="008E7F29">
              <w:t>ing the presentation.</w:t>
            </w:r>
          </w:p>
        </w:tc>
        <w:tc>
          <w:tcPr>
            <w:tcW w:w="936" w:type="dxa"/>
          </w:tcPr>
          <w:p w14:paraId="3181C59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A86C55E" w14:textId="77777777" w:rsidR="000E3976" w:rsidRPr="008E7F29" w:rsidRDefault="000E3976" w:rsidP="00D13C53">
            <w:pPr>
              <w:tabs>
                <w:tab w:val="left" w:pos="360"/>
                <w:tab w:val="left" w:pos="720"/>
              </w:tabs>
              <w:spacing w:line="360" w:lineRule="auto"/>
            </w:pPr>
          </w:p>
        </w:tc>
      </w:tr>
      <w:tr w:rsidR="000E3976" w:rsidRPr="008E7F29" w14:paraId="1EA00D43" w14:textId="77777777" w:rsidTr="00D97252">
        <w:trPr>
          <w:trHeight w:val="170"/>
        </w:trPr>
        <w:tc>
          <w:tcPr>
            <w:tcW w:w="9016" w:type="dxa"/>
            <w:gridSpan w:val="4"/>
            <w:shd w:val="clear" w:color="auto" w:fill="auto"/>
          </w:tcPr>
          <w:p w14:paraId="011922B3" w14:textId="77777777" w:rsidR="000E3976" w:rsidRPr="00D97252" w:rsidRDefault="000E3976" w:rsidP="00D13C53">
            <w:pPr>
              <w:tabs>
                <w:tab w:val="left" w:pos="360"/>
                <w:tab w:val="left" w:pos="720"/>
              </w:tabs>
              <w:spacing w:line="360" w:lineRule="auto"/>
              <w:rPr>
                <w:b/>
                <w:bCs/>
              </w:rPr>
            </w:pPr>
            <w:r w:rsidRPr="00D97252">
              <w:rPr>
                <w:b/>
                <w:bCs/>
              </w:rPr>
              <w:t>Individual presentation marks</w:t>
            </w:r>
          </w:p>
          <w:p w14:paraId="3C54DC9B" w14:textId="1C32AE38" w:rsidR="000E3976" w:rsidRPr="00D97252" w:rsidRDefault="000E3976" w:rsidP="00D13C53">
            <w:pPr>
              <w:tabs>
                <w:tab w:val="left" w:pos="360"/>
                <w:tab w:val="left" w:pos="720"/>
              </w:tabs>
              <w:spacing w:line="360" w:lineRule="auto"/>
              <w:rPr>
                <w:b/>
                <w:bCs/>
              </w:rPr>
            </w:pPr>
            <w:r w:rsidRPr="00D97252">
              <w:rPr>
                <w:b/>
                <w:bCs/>
              </w:rPr>
              <w:t xml:space="preserve">Group members </w:t>
            </w:r>
          </w:p>
        </w:tc>
      </w:tr>
      <w:tr w:rsidR="000E3976" w:rsidRPr="008E7F29" w14:paraId="00C4900E" w14:textId="77777777" w:rsidTr="00D97252">
        <w:trPr>
          <w:trHeight w:val="170"/>
        </w:trPr>
        <w:tc>
          <w:tcPr>
            <w:tcW w:w="2100" w:type="dxa"/>
            <w:vMerge w:val="restart"/>
            <w:shd w:val="clear" w:color="auto" w:fill="auto"/>
          </w:tcPr>
          <w:p w14:paraId="7D29984E" w14:textId="77777777" w:rsidR="000E3976" w:rsidRPr="008E7F29" w:rsidRDefault="000E3976" w:rsidP="00D13C53">
            <w:pPr>
              <w:tabs>
                <w:tab w:val="left" w:pos="360"/>
                <w:tab w:val="left" w:pos="720"/>
              </w:tabs>
              <w:spacing w:line="360" w:lineRule="auto"/>
              <w:jc w:val="center"/>
              <w:rPr>
                <w:b/>
              </w:rPr>
            </w:pPr>
          </w:p>
          <w:p w14:paraId="3FC4E7CA" w14:textId="77777777" w:rsidR="000E3976" w:rsidRPr="008E7F29" w:rsidRDefault="000E3976" w:rsidP="00D13C53">
            <w:pPr>
              <w:tabs>
                <w:tab w:val="left" w:pos="360"/>
                <w:tab w:val="left" w:pos="720"/>
              </w:tabs>
              <w:spacing w:line="360" w:lineRule="auto"/>
              <w:jc w:val="center"/>
              <w:rPr>
                <w:b/>
              </w:rPr>
            </w:pPr>
          </w:p>
          <w:p w14:paraId="7FFD092B" w14:textId="77777777" w:rsidR="000E3976" w:rsidRPr="00D97252" w:rsidRDefault="000E3976" w:rsidP="00D13C53">
            <w:pPr>
              <w:numPr>
                <w:ilvl w:val="0"/>
                <w:numId w:val="2"/>
              </w:numPr>
              <w:tabs>
                <w:tab w:val="left" w:pos="360"/>
                <w:tab w:val="left" w:pos="720"/>
              </w:tabs>
              <w:spacing w:after="0" w:line="360" w:lineRule="auto"/>
              <w:jc w:val="center"/>
              <w:rPr>
                <w:b/>
                <w:bCs/>
              </w:rPr>
            </w:pPr>
            <w:r w:rsidRPr="00D97252">
              <w:rPr>
                <w:b/>
                <w:bCs/>
              </w:rPr>
              <w:t>Student name:</w:t>
            </w:r>
          </w:p>
          <w:p w14:paraId="2955C031" w14:textId="77777777" w:rsidR="000E3976" w:rsidRPr="008E7F29" w:rsidRDefault="000E3976" w:rsidP="00D13C53">
            <w:pPr>
              <w:tabs>
                <w:tab w:val="left" w:pos="360"/>
                <w:tab w:val="left" w:pos="720"/>
              </w:tabs>
              <w:spacing w:line="360" w:lineRule="auto"/>
              <w:jc w:val="center"/>
              <w:rPr>
                <w:b/>
              </w:rPr>
            </w:pPr>
          </w:p>
          <w:p w14:paraId="59BADE28" w14:textId="77777777" w:rsidR="000E3976" w:rsidRPr="00D97252" w:rsidRDefault="000E3976" w:rsidP="00D13C53">
            <w:pPr>
              <w:tabs>
                <w:tab w:val="left" w:pos="360"/>
                <w:tab w:val="left" w:pos="720"/>
              </w:tabs>
              <w:spacing w:line="360" w:lineRule="auto"/>
              <w:jc w:val="center"/>
              <w:rPr>
                <w:b/>
                <w:bCs/>
              </w:rPr>
            </w:pPr>
            <w:r w:rsidRPr="00D97252">
              <w:rPr>
                <w:b/>
                <w:bCs/>
              </w:rPr>
              <w:lastRenderedPageBreak/>
              <w:t>Presentation</w:t>
            </w:r>
          </w:p>
          <w:p w14:paraId="70E993DF" w14:textId="77777777" w:rsidR="000E3976" w:rsidRPr="00D97252" w:rsidRDefault="000E3976" w:rsidP="00D13C53">
            <w:pPr>
              <w:tabs>
                <w:tab w:val="left" w:pos="360"/>
                <w:tab w:val="left" w:pos="720"/>
              </w:tabs>
              <w:spacing w:line="360" w:lineRule="auto"/>
              <w:jc w:val="center"/>
              <w:rPr>
                <w:b/>
                <w:bCs/>
              </w:rPr>
            </w:pPr>
            <w:r w:rsidRPr="00D97252">
              <w:rPr>
                <w:b/>
                <w:bCs/>
              </w:rPr>
              <w:t>(40 points)</w:t>
            </w:r>
          </w:p>
        </w:tc>
        <w:tc>
          <w:tcPr>
            <w:tcW w:w="5181" w:type="dxa"/>
          </w:tcPr>
          <w:p w14:paraId="4BDACF11" w14:textId="6B187BC3" w:rsidR="000E3976" w:rsidRPr="008E7F29" w:rsidRDefault="000E3976" w:rsidP="00D13C53">
            <w:pPr>
              <w:tabs>
                <w:tab w:val="left" w:pos="360"/>
                <w:tab w:val="left" w:pos="720"/>
              </w:tabs>
              <w:spacing w:line="360" w:lineRule="auto"/>
            </w:pPr>
            <w:r w:rsidRPr="008E7F29">
              <w:lastRenderedPageBreak/>
              <w:t>Speaker maintains good eye contact with the audience and is appropriately animated (e.g., gestures, moving around).</w:t>
            </w:r>
          </w:p>
        </w:tc>
        <w:tc>
          <w:tcPr>
            <w:tcW w:w="936" w:type="dxa"/>
          </w:tcPr>
          <w:p w14:paraId="24469F29"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454B585" w14:textId="77777777" w:rsidR="000E3976" w:rsidRPr="008E7F29" w:rsidRDefault="000E3976" w:rsidP="00D13C53">
            <w:pPr>
              <w:tabs>
                <w:tab w:val="left" w:pos="360"/>
                <w:tab w:val="left" w:pos="720"/>
              </w:tabs>
              <w:spacing w:line="360" w:lineRule="auto"/>
            </w:pPr>
          </w:p>
        </w:tc>
      </w:tr>
      <w:tr w:rsidR="000E3976" w:rsidRPr="008E7F29" w14:paraId="6D2F68B5" w14:textId="77777777" w:rsidTr="00D97252">
        <w:trPr>
          <w:trHeight w:val="170"/>
        </w:trPr>
        <w:tc>
          <w:tcPr>
            <w:tcW w:w="2100" w:type="dxa"/>
            <w:vMerge/>
            <w:shd w:val="clear" w:color="auto" w:fill="auto"/>
          </w:tcPr>
          <w:p w14:paraId="0FD7094F" w14:textId="77777777" w:rsidR="000E3976" w:rsidRPr="008E7F29" w:rsidRDefault="000E3976" w:rsidP="00D13C53">
            <w:pPr>
              <w:tabs>
                <w:tab w:val="left" w:pos="360"/>
                <w:tab w:val="left" w:pos="720"/>
              </w:tabs>
              <w:spacing w:line="360" w:lineRule="auto"/>
              <w:jc w:val="center"/>
              <w:rPr>
                <w:b/>
              </w:rPr>
            </w:pPr>
          </w:p>
        </w:tc>
        <w:tc>
          <w:tcPr>
            <w:tcW w:w="5181" w:type="dxa"/>
          </w:tcPr>
          <w:p w14:paraId="478CD339" w14:textId="77777777" w:rsidR="000E3976" w:rsidRPr="008E7F29" w:rsidRDefault="000E3976" w:rsidP="00D13C53">
            <w:pPr>
              <w:tabs>
                <w:tab w:val="left" w:pos="360"/>
                <w:tab w:val="left" w:pos="720"/>
              </w:tabs>
              <w:spacing w:line="360" w:lineRule="auto"/>
            </w:pPr>
            <w:r w:rsidRPr="008E7F29">
              <w:t>Speaker uses a clear, audible voice.</w:t>
            </w:r>
          </w:p>
        </w:tc>
        <w:tc>
          <w:tcPr>
            <w:tcW w:w="936" w:type="dxa"/>
          </w:tcPr>
          <w:p w14:paraId="0090078B"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307E026A" w14:textId="77777777" w:rsidR="000E3976" w:rsidRPr="008E7F29" w:rsidRDefault="000E3976" w:rsidP="00D13C53">
            <w:pPr>
              <w:tabs>
                <w:tab w:val="left" w:pos="360"/>
                <w:tab w:val="left" w:pos="720"/>
              </w:tabs>
              <w:spacing w:line="360" w:lineRule="auto"/>
            </w:pPr>
          </w:p>
        </w:tc>
      </w:tr>
      <w:tr w:rsidR="000E3976" w:rsidRPr="008E7F29" w14:paraId="19179BAC" w14:textId="77777777" w:rsidTr="00D97252">
        <w:trPr>
          <w:trHeight w:val="170"/>
        </w:trPr>
        <w:tc>
          <w:tcPr>
            <w:tcW w:w="2100" w:type="dxa"/>
            <w:vMerge/>
            <w:shd w:val="clear" w:color="auto" w:fill="auto"/>
          </w:tcPr>
          <w:p w14:paraId="4ED0E90B" w14:textId="77777777" w:rsidR="000E3976" w:rsidRPr="008E7F29" w:rsidRDefault="000E3976" w:rsidP="00D13C53">
            <w:pPr>
              <w:tabs>
                <w:tab w:val="left" w:pos="360"/>
                <w:tab w:val="left" w:pos="720"/>
              </w:tabs>
              <w:spacing w:line="360" w:lineRule="auto"/>
              <w:jc w:val="center"/>
              <w:rPr>
                <w:b/>
              </w:rPr>
            </w:pPr>
          </w:p>
        </w:tc>
        <w:tc>
          <w:tcPr>
            <w:tcW w:w="5181" w:type="dxa"/>
          </w:tcPr>
          <w:p w14:paraId="3F8921D7" w14:textId="66CFEA25" w:rsidR="000E3976" w:rsidRPr="008E7F29" w:rsidRDefault="000E3976" w:rsidP="00D13C53">
            <w:pPr>
              <w:tabs>
                <w:tab w:val="left" w:pos="360"/>
                <w:tab w:val="left" w:pos="720"/>
              </w:tabs>
              <w:spacing w:line="360" w:lineRule="auto"/>
            </w:pPr>
            <w:r w:rsidRPr="008E7F29">
              <w:t>Delivery is poised, controlled and smooth.</w:t>
            </w:r>
          </w:p>
        </w:tc>
        <w:tc>
          <w:tcPr>
            <w:tcW w:w="936" w:type="dxa"/>
          </w:tcPr>
          <w:p w14:paraId="0AE3FC9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75DEB45" w14:textId="77777777" w:rsidR="000E3976" w:rsidRPr="008E7F29" w:rsidRDefault="000E3976" w:rsidP="00D13C53">
            <w:pPr>
              <w:tabs>
                <w:tab w:val="left" w:pos="360"/>
                <w:tab w:val="left" w:pos="720"/>
              </w:tabs>
              <w:spacing w:line="360" w:lineRule="auto"/>
            </w:pPr>
          </w:p>
        </w:tc>
      </w:tr>
      <w:tr w:rsidR="000E3976" w:rsidRPr="008E7F29" w14:paraId="044476F9" w14:textId="77777777" w:rsidTr="00D97252">
        <w:trPr>
          <w:trHeight w:val="170"/>
        </w:trPr>
        <w:tc>
          <w:tcPr>
            <w:tcW w:w="2100" w:type="dxa"/>
            <w:vMerge/>
            <w:shd w:val="clear" w:color="auto" w:fill="auto"/>
          </w:tcPr>
          <w:p w14:paraId="39BBD4A6" w14:textId="77777777" w:rsidR="000E3976" w:rsidRPr="008E7F29" w:rsidRDefault="000E3976" w:rsidP="00D13C53">
            <w:pPr>
              <w:tabs>
                <w:tab w:val="left" w:pos="360"/>
                <w:tab w:val="left" w:pos="720"/>
              </w:tabs>
              <w:spacing w:line="360" w:lineRule="auto"/>
              <w:jc w:val="center"/>
              <w:rPr>
                <w:b/>
              </w:rPr>
            </w:pPr>
          </w:p>
        </w:tc>
        <w:tc>
          <w:tcPr>
            <w:tcW w:w="5181" w:type="dxa"/>
          </w:tcPr>
          <w:p w14:paraId="75D9C2DC" w14:textId="77777777" w:rsidR="000E3976" w:rsidRPr="008E7F29" w:rsidRDefault="000E3976" w:rsidP="00D13C53">
            <w:pPr>
              <w:tabs>
                <w:tab w:val="left" w:pos="360"/>
                <w:tab w:val="left" w:pos="720"/>
              </w:tabs>
              <w:spacing w:line="360" w:lineRule="auto"/>
            </w:pPr>
            <w:r w:rsidRPr="008E7F29">
              <w:t>Good language skills and pronunciation are used.</w:t>
            </w:r>
          </w:p>
        </w:tc>
        <w:tc>
          <w:tcPr>
            <w:tcW w:w="936" w:type="dxa"/>
          </w:tcPr>
          <w:p w14:paraId="3E157AF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91B381C" w14:textId="77777777" w:rsidR="000E3976" w:rsidRPr="008E7F29" w:rsidRDefault="000E3976" w:rsidP="00D13C53">
            <w:pPr>
              <w:tabs>
                <w:tab w:val="left" w:pos="360"/>
                <w:tab w:val="left" w:pos="720"/>
              </w:tabs>
              <w:spacing w:line="360" w:lineRule="auto"/>
            </w:pPr>
          </w:p>
        </w:tc>
      </w:tr>
      <w:tr w:rsidR="000E3976" w:rsidRPr="008E7F29" w14:paraId="5438DF1C" w14:textId="77777777" w:rsidTr="00D97252">
        <w:trPr>
          <w:trHeight w:val="170"/>
        </w:trPr>
        <w:tc>
          <w:tcPr>
            <w:tcW w:w="2100" w:type="dxa"/>
            <w:vMerge/>
            <w:shd w:val="clear" w:color="auto" w:fill="auto"/>
          </w:tcPr>
          <w:p w14:paraId="5194D80B" w14:textId="77777777" w:rsidR="000E3976" w:rsidRPr="008E7F29" w:rsidRDefault="000E3976" w:rsidP="00D13C53">
            <w:pPr>
              <w:tabs>
                <w:tab w:val="left" w:pos="360"/>
                <w:tab w:val="left" w:pos="720"/>
              </w:tabs>
              <w:spacing w:line="360" w:lineRule="auto"/>
              <w:jc w:val="center"/>
              <w:rPr>
                <w:b/>
              </w:rPr>
            </w:pPr>
          </w:p>
        </w:tc>
        <w:tc>
          <w:tcPr>
            <w:tcW w:w="5181" w:type="dxa"/>
          </w:tcPr>
          <w:p w14:paraId="5630F091" w14:textId="3F8798C0" w:rsidR="000E3976" w:rsidRPr="008E7F29" w:rsidRDefault="000E3976" w:rsidP="00D13C53">
            <w:pPr>
              <w:tabs>
                <w:tab w:val="left" w:pos="360"/>
                <w:tab w:val="left" w:pos="720"/>
              </w:tabs>
              <w:spacing w:line="360" w:lineRule="auto"/>
            </w:pPr>
            <w:r w:rsidRPr="008E7F29">
              <w:t>Visual aids are well prepared, informative, effective and not distracting.</w:t>
            </w:r>
          </w:p>
        </w:tc>
        <w:tc>
          <w:tcPr>
            <w:tcW w:w="936" w:type="dxa"/>
          </w:tcPr>
          <w:p w14:paraId="2E89CAF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3C0280" w14:textId="77777777" w:rsidR="000E3976" w:rsidRPr="008E7F29" w:rsidRDefault="000E3976" w:rsidP="00D13C53">
            <w:pPr>
              <w:tabs>
                <w:tab w:val="left" w:pos="360"/>
                <w:tab w:val="left" w:pos="720"/>
              </w:tabs>
              <w:spacing w:line="360" w:lineRule="auto"/>
            </w:pPr>
          </w:p>
        </w:tc>
      </w:tr>
      <w:tr w:rsidR="000E3976" w:rsidRPr="008E7F29" w14:paraId="52C9D6EF" w14:textId="77777777" w:rsidTr="00D97252">
        <w:trPr>
          <w:trHeight w:val="170"/>
        </w:trPr>
        <w:tc>
          <w:tcPr>
            <w:tcW w:w="2100" w:type="dxa"/>
            <w:vMerge/>
            <w:shd w:val="clear" w:color="auto" w:fill="auto"/>
          </w:tcPr>
          <w:p w14:paraId="24D423B1" w14:textId="77777777" w:rsidR="000E3976" w:rsidRPr="008E7F29" w:rsidRDefault="000E3976" w:rsidP="00D13C53">
            <w:pPr>
              <w:tabs>
                <w:tab w:val="left" w:pos="360"/>
                <w:tab w:val="left" w:pos="720"/>
              </w:tabs>
              <w:spacing w:line="360" w:lineRule="auto"/>
              <w:jc w:val="center"/>
              <w:rPr>
                <w:b/>
              </w:rPr>
            </w:pPr>
          </w:p>
        </w:tc>
        <w:tc>
          <w:tcPr>
            <w:tcW w:w="5181" w:type="dxa"/>
          </w:tcPr>
          <w:p w14:paraId="796A1411" w14:textId="77777777" w:rsidR="000E3976" w:rsidRPr="008E7F29" w:rsidRDefault="000E3976" w:rsidP="00D13C53">
            <w:pPr>
              <w:tabs>
                <w:tab w:val="left" w:pos="360"/>
                <w:tab w:val="left" w:pos="720"/>
              </w:tabs>
              <w:spacing w:line="360" w:lineRule="auto"/>
            </w:pPr>
            <w:r w:rsidRPr="008E7F29">
              <w:t>Length of presentation is within the assigned time limits.</w:t>
            </w:r>
          </w:p>
        </w:tc>
        <w:tc>
          <w:tcPr>
            <w:tcW w:w="936" w:type="dxa"/>
          </w:tcPr>
          <w:p w14:paraId="7590B70D"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BCB56B2" w14:textId="77777777" w:rsidR="000E3976" w:rsidRPr="008E7F29" w:rsidRDefault="000E3976" w:rsidP="00D13C53">
            <w:pPr>
              <w:tabs>
                <w:tab w:val="left" w:pos="360"/>
                <w:tab w:val="left" w:pos="720"/>
              </w:tabs>
              <w:spacing w:line="360" w:lineRule="auto"/>
            </w:pPr>
          </w:p>
        </w:tc>
      </w:tr>
      <w:tr w:rsidR="000E3976" w:rsidRPr="008E7F29" w14:paraId="1167E76B" w14:textId="77777777" w:rsidTr="00D97252">
        <w:trPr>
          <w:trHeight w:val="170"/>
        </w:trPr>
        <w:tc>
          <w:tcPr>
            <w:tcW w:w="2100" w:type="dxa"/>
            <w:vMerge/>
            <w:shd w:val="clear" w:color="auto" w:fill="auto"/>
          </w:tcPr>
          <w:p w14:paraId="24477AB9" w14:textId="77777777" w:rsidR="000E3976" w:rsidRPr="008E7F29" w:rsidRDefault="000E3976" w:rsidP="00D13C53">
            <w:pPr>
              <w:tabs>
                <w:tab w:val="left" w:pos="360"/>
                <w:tab w:val="left" w:pos="720"/>
              </w:tabs>
              <w:spacing w:line="360" w:lineRule="auto"/>
              <w:jc w:val="center"/>
              <w:rPr>
                <w:b/>
              </w:rPr>
            </w:pPr>
          </w:p>
        </w:tc>
        <w:tc>
          <w:tcPr>
            <w:tcW w:w="5181" w:type="dxa"/>
          </w:tcPr>
          <w:p w14:paraId="653BD443" w14:textId="7A52A294" w:rsidR="000E3976" w:rsidRPr="008E7F29" w:rsidRDefault="000E3976" w:rsidP="00D13C53">
            <w:pPr>
              <w:tabs>
                <w:tab w:val="left" w:pos="360"/>
                <w:tab w:val="left" w:pos="720"/>
              </w:tabs>
              <w:spacing w:line="360" w:lineRule="auto"/>
            </w:pPr>
            <w:r w:rsidRPr="008E7F29">
              <w:t xml:space="preserve">Information </w:t>
            </w:r>
            <w:r w:rsidR="003B2BBD">
              <w:t>i</w:t>
            </w:r>
            <w:r w:rsidR="003B2BBD" w:rsidRPr="008E7F29">
              <w:t xml:space="preserve">s </w:t>
            </w:r>
            <w:r w:rsidRPr="008E7F29">
              <w:t>well communicated.</w:t>
            </w:r>
          </w:p>
        </w:tc>
        <w:tc>
          <w:tcPr>
            <w:tcW w:w="936" w:type="dxa"/>
          </w:tcPr>
          <w:p w14:paraId="434AEC00"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C4C97CA" w14:textId="77777777" w:rsidR="000E3976" w:rsidRPr="008E7F29" w:rsidRDefault="000E3976" w:rsidP="00D13C53">
            <w:pPr>
              <w:tabs>
                <w:tab w:val="left" w:pos="360"/>
                <w:tab w:val="left" w:pos="720"/>
              </w:tabs>
              <w:spacing w:line="360" w:lineRule="auto"/>
            </w:pPr>
          </w:p>
        </w:tc>
      </w:tr>
      <w:tr w:rsidR="000E3976" w:rsidRPr="008E7F29" w14:paraId="65DDBE20" w14:textId="77777777" w:rsidTr="00D97252">
        <w:trPr>
          <w:trHeight w:val="170"/>
        </w:trPr>
        <w:tc>
          <w:tcPr>
            <w:tcW w:w="2100" w:type="dxa"/>
          </w:tcPr>
          <w:p w14:paraId="5A25AED7" w14:textId="77777777" w:rsidR="000E3976" w:rsidRPr="00D97252" w:rsidRDefault="000E3976" w:rsidP="00D13C53">
            <w:pPr>
              <w:tabs>
                <w:tab w:val="left" w:pos="360"/>
                <w:tab w:val="left" w:pos="720"/>
              </w:tabs>
              <w:spacing w:line="360" w:lineRule="auto"/>
              <w:jc w:val="center"/>
              <w:rPr>
                <w:b/>
                <w:bCs/>
              </w:rPr>
            </w:pPr>
            <w:r w:rsidRPr="00D97252">
              <w:rPr>
                <w:b/>
                <w:bCs/>
              </w:rPr>
              <w:t>Score</w:t>
            </w:r>
          </w:p>
        </w:tc>
        <w:tc>
          <w:tcPr>
            <w:tcW w:w="5181" w:type="dxa"/>
          </w:tcPr>
          <w:p w14:paraId="72B14612"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936" w:type="dxa"/>
          </w:tcPr>
          <w:p w14:paraId="15DA03D2" w14:textId="77777777" w:rsidR="000E3976" w:rsidRPr="00D97252" w:rsidRDefault="000E3976" w:rsidP="00D13C53">
            <w:pPr>
              <w:tabs>
                <w:tab w:val="left" w:pos="360"/>
                <w:tab w:val="left" w:pos="720"/>
              </w:tabs>
              <w:spacing w:line="360" w:lineRule="auto"/>
              <w:jc w:val="center"/>
              <w:rPr>
                <w:b/>
                <w:bCs/>
              </w:rPr>
            </w:pPr>
            <w:r w:rsidRPr="00D97252">
              <w:rPr>
                <w:b/>
                <w:bCs/>
              </w:rPr>
              <w:t>100</w:t>
            </w:r>
          </w:p>
        </w:tc>
        <w:tc>
          <w:tcPr>
            <w:tcW w:w="799" w:type="dxa"/>
          </w:tcPr>
          <w:p w14:paraId="67D15CB0" w14:textId="77777777" w:rsidR="000E3976" w:rsidRPr="008E7F29" w:rsidRDefault="000E3976" w:rsidP="00D13C53">
            <w:pPr>
              <w:tabs>
                <w:tab w:val="left" w:pos="360"/>
                <w:tab w:val="left" w:pos="720"/>
              </w:tabs>
              <w:spacing w:line="360" w:lineRule="auto"/>
              <w:rPr>
                <w:b/>
              </w:rPr>
            </w:pPr>
          </w:p>
        </w:tc>
      </w:tr>
    </w:tbl>
    <w:p w14:paraId="4A848953" w14:textId="77777777" w:rsidR="000E3976" w:rsidRDefault="000E3976" w:rsidP="00D13C53">
      <w:pPr>
        <w:spacing w:line="360" w:lineRule="auto"/>
        <w:jc w:val="both"/>
        <w:rPr>
          <w:rFonts w:ascii="Arial" w:hAnsi="Arial" w:cs="Arial"/>
          <w:b/>
          <w:sz w:val="24"/>
          <w:szCs w:val="24"/>
        </w:rPr>
      </w:pPr>
    </w:p>
    <w:p w14:paraId="26FE8695" w14:textId="77777777" w:rsidR="009D0558" w:rsidRDefault="009D0558" w:rsidP="00D13C53">
      <w:pPr>
        <w:spacing w:line="360" w:lineRule="auto"/>
        <w:rPr>
          <w:rFonts w:ascii="Arial" w:hAnsi="Arial" w:cs="Arial"/>
          <w:b/>
          <w:sz w:val="24"/>
          <w:szCs w:val="24"/>
        </w:rPr>
      </w:pPr>
      <w:r>
        <w:rPr>
          <w:rFonts w:ascii="Arial" w:hAnsi="Arial" w:cs="Arial"/>
          <w:b/>
          <w:sz w:val="24"/>
          <w:szCs w:val="24"/>
        </w:rPr>
        <w:br w:type="page"/>
      </w:r>
    </w:p>
    <w:p w14:paraId="0D7DDB73" w14:textId="4B5A0422" w:rsidR="009D0558" w:rsidRPr="00D97252" w:rsidRDefault="009D0558" w:rsidP="00D13C53">
      <w:pPr>
        <w:spacing w:line="360" w:lineRule="auto"/>
        <w:rPr>
          <w:rFonts w:ascii="Arial" w:hAnsi="Arial" w:cs="Arial"/>
          <w:b/>
          <w:bCs/>
          <w:sz w:val="24"/>
          <w:szCs w:val="24"/>
        </w:rPr>
      </w:pPr>
      <w:r w:rsidRPr="00D97252">
        <w:rPr>
          <w:rFonts w:ascii="Arial" w:hAnsi="Arial" w:cs="Arial"/>
          <w:b/>
          <w:bCs/>
          <w:sz w:val="24"/>
          <w:szCs w:val="24"/>
        </w:rPr>
        <w:lastRenderedPageBreak/>
        <w:t xml:space="preserve">Appendix 2 – </w:t>
      </w:r>
      <w:r w:rsidR="005011E0" w:rsidRPr="00D97252">
        <w:rPr>
          <w:rFonts w:ascii="Arial" w:hAnsi="Arial" w:cs="Arial"/>
          <w:b/>
          <w:bCs/>
          <w:sz w:val="24"/>
          <w:szCs w:val="24"/>
        </w:rPr>
        <w:t xml:space="preserve">PR3B assignment - Scoring Rubric for </w:t>
      </w:r>
      <w:r w:rsidRPr="00D97252">
        <w:rPr>
          <w:rFonts w:ascii="Arial" w:hAnsi="Arial" w:cs="Arial"/>
          <w:b/>
          <w:bCs/>
          <w:sz w:val="24"/>
          <w:szCs w:val="24"/>
        </w:rPr>
        <w:t xml:space="preserve">Report </w:t>
      </w:r>
    </w:p>
    <w:p w14:paraId="4D4F5C87" w14:textId="77777777" w:rsidR="009D0558" w:rsidRPr="00D97252" w:rsidRDefault="009D0558" w:rsidP="00D13C53">
      <w:pPr>
        <w:spacing w:after="0" w:line="360" w:lineRule="auto"/>
        <w:jc w:val="center"/>
        <w:rPr>
          <w:rFonts w:ascii="Arial" w:hAnsi="Arial" w:cs="Arial"/>
          <w:sz w:val="28"/>
          <w:szCs w:val="28"/>
        </w:rPr>
      </w:pPr>
      <w:r w:rsidRPr="00D97252">
        <w:rPr>
          <w:rFonts w:ascii="Arial" w:hAnsi="Arial" w:cs="Arial"/>
          <w:b/>
          <w:bCs/>
          <w:sz w:val="24"/>
          <w:szCs w:val="24"/>
        </w:rPr>
        <w:t>PR3B</w:t>
      </w:r>
      <w:r w:rsidRPr="00D97252">
        <w:rPr>
          <w:rFonts w:ascii="Arial" w:hAnsi="Arial" w:cs="Arial"/>
          <w:b/>
          <w:bCs/>
          <w:color w:val="000000"/>
          <w:sz w:val="24"/>
          <w:szCs w:val="24"/>
        </w:rPr>
        <w:t xml:space="preserve"> Assignment Pitch Report Evaluation</w:t>
      </w:r>
    </w:p>
    <w:p w14:paraId="789D8107" w14:textId="77777777" w:rsidR="009D0558" w:rsidRPr="00A60BEB" w:rsidRDefault="009D0558" w:rsidP="00D13C53">
      <w:pPr>
        <w:spacing w:after="0" w:line="360" w:lineRule="auto"/>
        <w:rPr>
          <w:rFonts w:ascii="Arial" w:hAnsi="Arial" w:cs="Arial"/>
        </w:rPr>
      </w:pPr>
    </w:p>
    <w:tbl>
      <w:tblPr>
        <w:tblStyle w:val="TableGrid"/>
        <w:tblW w:w="9812" w:type="dxa"/>
        <w:tblLook w:val="04A0" w:firstRow="1" w:lastRow="0" w:firstColumn="1" w:lastColumn="0" w:noHBand="0" w:noVBand="1"/>
      </w:tblPr>
      <w:tblGrid>
        <w:gridCol w:w="2198"/>
        <w:gridCol w:w="2901"/>
        <w:gridCol w:w="942"/>
        <w:gridCol w:w="943"/>
        <w:gridCol w:w="942"/>
        <w:gridCol w:w="943"/>
        <w:gridCol w:w="943"/>
      </w:tblGrid>
      <w:tr w:rsidR="009D0558" w:rsidRPr="00A60BEB" w14:paraId="16CFF06C" w14:textId="77777777" w:rsidTr="00D97252">
        <w:trPr>
          <w:trHeight w:val="305"/>
        </w:trPr>
        <w:tc>
          <w:tcPr>
            <w:tcW w:w="5099" w:type="dxa"/>
            <w:gridSpan w:val="2"/>
            <w:vAlign w:val="center"/>
          </w:tcPr>
          <w:p w14:paraId="4D6BEF84"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Group members:</w:t>
            </w:r>
          </w:p>
        </w:tc>
        <w:tc>
          <w:tcPr>
            <w:tcW w:w="4713" w:type="dxa"/>
            <w:gridSpan w:val="5"/>
            <w:vAlign w:val="center"/>
          </w:tcPr>
          <w:p w14:paraId="40D06C1A"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Date:</w:t>
            </w:r>
          </w:p>
        </w:tc>
      </w:tr>
      <w:tr w:rsidR="009D0558" w:rsidRPr="00A60BEB" w14:paraId="12C0D7CB" w14:textId="77777777" w:rsidTr="00D97252">
        <w:trPr>
          <w:trHeight w:val="305"/>
        </w:trPr>
        <w:tc>
          <w:tcPr>
            <w:tcW w:w="9812" w:type="dxa"/>
            <w:gridSpan w:val="7"/>
            <w:vAlign w:val="center"/>
          </w:tcPr>
          <w:p w14:paraId="424723F2" w14:textId="3C8B2496" w:rsidR="009D0558" w:rsidRPr="00A60BEB" w:rsidRDefault="009D0558" w:rsidP="00D13C53">
            <w:pPr>
              <w:spacing w:line="360" w:lineRule="auto"/>
              <w:rPr>
                <w:rFonts w:ascii="Arial" w:hAnsi="Arial" w:cs="Arial"/>
                <w:lang w:val="en-ZA"/>
              </w:rPr>
            </w:pPr>
            <w:r w:rsidRPr="00A60BEB">
              <w:rPr>
                <w:rFonts w:ascii="Arial" w:hAnsi="Arial" w:cs="Arial"/>
                <w:lang w:val="en-ZA"/>
              </w:rPr>
              <w:t>Brief Description/Industry/Organisation:</w:t>
            </w:r>
          </w:p>
          <w:p w14:paraId="3E3AC40B" w14:textId="77777777" w:rsidR="009D0558" w:rsidRPr="00A60BEB" w:rsidRDefault="009D0558" w:rsidP="00D13C53">
            <w:pPr>
              <w:spacing w:line="360" w:lineRule="auto"/>
              <w:rPr>
                <w:rFonts w:ascii="Arial" w:hAnsi="Arial" w:cs="Arial"/>
                <w:lang w:val="en-ZA"/>
              </w:rPr>
            </w:pPr>
          </w:p>
          <w:p w14:paraId="6F7FBE9F" w14:textId="77777777" w:rsidR="009D0558" w:rsidRPr="00A60BEB" w:rsidRDefault="009D0558" w:rsidP="00D13C53">
            <w:pPr>
              <w:spacing w:line="360" w:lineRule="auto"/>
              <w:rPr>
                <w:rFonts w:ascii="Arial" w:hAnsi="Arial" w:cs="Arial"/>
                <w:lang w:val="en-ZA"/>
              </w:rPr>
            </w:pPr>
          </w:p>
        </w:tc>
      </w:tr>
      <w:tr w:rsidR="009D0558" w:rsidRPr="00A60BEB" w14:paraId="15B73354" w14:textId="77777777" w:rsidTr="00D97252">
        <w:trPr>
          <w:trHeight w:val="305"/>
        </w:trPr>
        <w:tc>
          <w:tcPr>
            <w:tcW w:w="5099" w:type="dxa"/>
            <w:gridSpan w:val="2"/>
            <w:vAlign w:val="center"/>
          </w:tcPr>
          <w:p w14:paraId="0B234E4E"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EVALUATION CRITERIA</w:t>
            </w:r>
          </w:p>
        </w:tc>
        <w:tc>
          <w:tcPr>
            <w:tcW w:w="4713" w:type="dxa"/>
            <w:gridSpan w:val="5"/>
            <w:vAlign w:val="center"/>
          </w:tcPr>
          <w:p w14:paraId="647FCBB8" w14:textId="64E9AB22" w:rsidR="009D0558" w:rsidRPr="00A60BEB" w:rsidRDefault="009D0558" w:rsidP="00D13C53">
            <w:pPr>
              <w:spacing w:line="360" w:lineRule="auto"/>
              <w:rPr>
                <w:rFonts w:ascii="Arial" w:hAnsi="Arial" w:cs="Arial"/>
                <w:lang w:val="en-ZA"/>
              </w:rPr>
            </w:pPr>
            <w:r w:rsidRPr="00A60BEB">
              <w:rPr>
                <w:rFonts w:ascii="Arial" w:hAnsi="Arial" w:cs="Arial"/>
                <w:lang w:val="en-ZA"/>
              </w:rPr>
              <w:t>SCORE SCALE</w:t>
            </w:r>
          </w:p>
        </w:tc>
      </w:tr>
      <w:tr w:rsidR="009D0558" w:rsidRPr="00A60BEB" w14:paraId="66E83134" w14:textId="77777777" w:rsidTr="00D97252">
        <w:tc>
          <w:tcPr>
            <w:tcW w:w="2198" w:type="dxa"/>
          </w:tcPr>
          <w:p w14:paraId="3038DD0E"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Criteria</w:t>
            </w:r>
          </w:p>
        </w:tc>
        <w:tc>
          <w:tcPr>
            <w:tcW w:w="2901" w:type="dxa"/>
          </w:tcPr>
          <w:p w14:paraId="10853D21"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Description</w:t>
            </w:r>
          </w:p>
        </w:tc>
        <w:tc>
          <w:tcPr>
            <w:tcW w:w="4713" w:type="dxa"/>
            <w:gridSpan w:val="5"/>
          </w:tcPr>
          <w:p w14:paraId="6286C2B3" w14:textId="77777777" w:rsidR="009D0558" w:rsidRPr="00A60BEB" w:rsidRDefault="009D0558" w:rsidP="00D13C53">
            <w:pPr>
              <w:spacing w:line="360" w:lineRule="auto"/>
              <w:jc w:val="center"/>
              <w:rPr>
                <w:rFonts w:ascii="Arial" w:hAnsi="Arial" w:cs="Arial"/>
                <w:lang w:val="en-ZA"/>
              </w:rPr>
            </w:pPr>
            <w:r w:rsidRPr="00A60BEB">
              <w:rPr>
                <w:rFonts w:ascii="Arial" w:hAnsi="Arial" w:cs="Arial"/>
                <w:lang w:val="en-ZA"/>
              </w:rPr>
              <w:t>Unsatisfactory      Good    Excellent</w:t>
            </w:r>
          </w:p>
        </w:tc>
      </w:tr>
      <w:tr w:rsidR="009D0558" w:rsidRPr="00A60BEB" w14:paraId="5D174974" w14:textId="77777777" w:rsidTr="00D97252">
        <w:tc>
          <w:tcPr>
            <w:tcW w:w="2198" w:type="dxa"/>
            <w:vAlign w:val="center"/>
          </w:tcPr>
          <w:p w14:paraId="74B49278" w14:textId="77777777" w:rsidR="009D0558" w:rsidRPr="00D97252" w:rsidRDefault="009D0558" w:rsidP="00D13C53">
            <w:pPr>
              <w:pStyle w:val="ListParagraph"/>
              <w:numPr>
                <w:ilvl w:val="0"/>
                <w:numId w:val="5"/>
              </w:numPr>
              <w:spacing w:line="360" w:lineRule="auto"/>
              <w:rPr>
                <w:rFonts w:ascii="Arial" w:hAnsi="Arial" w:cs="Arial"/>
                <w:b/>
                <w:bCs/>
                <w:sz w:val="20"/>
                <w:szCs w:val="20"/>
              </w:rPr>
            </w:pPr>
            <w:r w:rsidRPr="00D97252">
              <w:rPr>
                <w:rFonts w:ascii="Arial" w:hAnsi="Arial" w:cs="Arial"/>
                <w:b/>
                <w:bCs/>
                <w:sz w:val="20"/>
                <w:szCs w:val="20"/>
              </w:rPr>
              <w:t>Research and key findings</w:t>
            </w:r>
          </w:p>
        </w:tc>
        <w:tc>
          <w:tcPr>
            <w:tcW w:w="2901" w:type="dxa"/>
            <w:vAlign w:val="center"/>
          </w:tcPr>
          <w:p w14:paraId="4E640C17" w14:textId="5AD3FF2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The group used research methods, cited sources and identified key findings from it.</w:t>
            </w:r>
          </w:p>
        </w:tc>
        <w:tc>
          <w:tcPr>
            <w:tcW w:w="942" w:type="dxa"/>
            <w:vAlign w:val="center"/>
          </w:tcPr>
          <w:p w14:paraId="6F30A9F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F654B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D1D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DEAD9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59AC2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2079E117" w14:textId="77777777" w:rsidTr="00D97252">
        <w:tc>
          <w:tcPr>
            <w:tcW w:w="9812" w:type="dxa"/>
            <w:gridSpan w:val="7"/>
            <w:vAlign w:val="center"/>
          </w:tcPr>
          <w:p w14:paraId="6169C792" w14:textId="1C22ED94"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Comments/Notes: </w:t>
            </w:r>
          </w:p>
          <w:p w14:paraId="321A237A" w14:textId="77777777" w:rsidR="009D0558" w:rsidRPr="00A60BEB" w:rsidRDefault="009D0558" w:rsidP="00D13C53">
            <w:pPr>
              <w:spacing w:line="360" w:lineRule="auto"/>
              <w:rPr>
                <w:rFonts w:ascii="Arial" w:hAnsi="Arial" w:cs="Arial"/>
                <w:sz w:val="20"/>
                <w:szCs w:val="20"/>
                <w:lang w:val="en-ZA"/>
              </w:rPr>
            </w:pPr>
          </w:p>
          <w:p w14:paraId="2FCFC754" w14:textId="77777777" w:rsidR="009D0558" w:rsidRPr="00A60BEB" w:rsidRDefault="009D0558" w:rsidP="00D13C53">
            <w:pPr>
              <w:spacing w:line="360" w:lineRule="auto"/>
              <w:rPr>
                <w:rFonts w:ascii="Arial" w:hAnsi="Arial" w:cs="Arial"/>
                <w:sz w:val="20"/>
                <w:szCs w:val="20"/>
                <w:lang w:val="en-ZA"/>
              </w:rPr>
            </w:pPr>
          </w:p>
          <w:p w14:paraId="511EAA58" w14:textId="77777777" w:rsidR="009D0558" w:rsidRPr="00A60BEB" w:rsidRDefault="009D0558" w:rsidP="00D13C53">
            <w:pPr>
              <w:spacing w:line="360" w:lineRule="auto"/>
              <w:rPr>
                <w:rFonts w:ascii="Arial" w:hAnsi="Arial" w:cs="Arial"/>
                <w:sz w:val="20"/>
                <w:szCs w:val="20"/>
                <w:lang w:val="en-ZA"/>
              </w:rPr>
            </w:pPr>
          </w:p>
        </w:tc>
      </w:tr>
      <w:tr w:rsidR="009D0558" w:rsidRPr="00A60BEB" w14:paraId="5A06CB19" w14:textId="77777777" w:rsidTr="00D97252">
        <w:tc>
          <w:tcPr>
            <w:tcW w:w="2198" w:type="dxa"/>
            <w:vAlign w:val="center"/>
          </w:tcPr>
          <w:p w14:paraId="7EBCF124"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Insight (human truth)</w:t>
            </w:r>
          </w:p>
        </w:tc>
        <w:tc>
          <w:tcPr>
            <w:tcW w:w="2901" w:type="dxa"/>
            <w:vAlign w:val="center"/>
          </w:tcPr>
          <w:p w14:paraId="317BDE5A"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and description of human truth research revealed.</w:t>
            </w:r>
          </w:p>
        </w:tc>
        <w:tc>
          <w:tcPr>
            <w:tcW w:w="942" w:type="dxa"/>
            <w:vAlign w:val="center"/>
          </w:tcPr>
          <w:p w14:paraId="780DE84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895C85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35344AF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322C9B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45773E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460A5E" w14:textId="77777777" w:rsidTr="00D97252">
        <w:tc>
          <w:tcPr>
            <w:tcW w:w="9812" w:type="dxa"/>
            <w:gridSpan w:val="7"/>
            <w:vAlign w:val="center"/>
          </w:tcPr>
          <w:p w14:paraId="51AA57EC" w14:textId="64E04638"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EFBCA69" w14:textId="77777777" w:rsidR="009D0558" w:rsidRPr="00A60BEB" w:rsidRDefault="009D0558" w:rsidP="00D13C53">
            <w:pPr>
              <w:spacing w:line="360" w:lineRule="auto"/>
              <w:rPr>
                <w:rFonts w:ascii="Arial" w:hAnsi="Arial" w:cs="Arial"/>
                <w:sz w:val="20"/>
                <w:szCs w:val="20"/>
                <w:lang w:val="en-ZA"/>
              </w:rPr>
            </w:pPr>
          </w:p>
          <w:p w14:paraId="6C90D12B" w14:textId="77777777" w:rsidR="009D0558" w:rsidRPr="00A60BEB" w:rsidRDefault="009D0558" w:rsidP="00D13C53">
            <w:pPr>
              <w:spacing w:line="360" w:lineRule="auto"/>
              <w:rPr>
                <w:rFonts w:ascii="Arial" w:hAnsi="Arial" w:cs="Arial"/>
                <w:sz w:val="20"/>
                <w:szCs w:val="20"/>
                <w:lang w:val="en-ZA"/>
              </w:rPr>
            </w:pPr>
          </w:p>
          <w:p w14:paraId="0AB55337" w14:textId="77777777" w:rsidR="009D0558" w:rsidRPr="00A60BEB" w:rsidRDefault="009D0558" w:rsidP="00D13C53">
            <w:pPr>
              <w:spacing w:line="360" w:lineRule="auto"/>
              <w:rPr>
                <w:rFonts w:ascii="Arial" w:hAnsi="Arial" w:cs="Arial"/>
                <w:sz w:val="20"/>
                <w:szCs w:val="20"/>
                <w:lang w:val="en-ZA"/>
              </w:rPr>
            </w:pPr>
          </w:p>
        </w:tc>
      </w:tr>
      <w:tr w:rsidR="009D0558" w:rsidRPr="00A60BEB" w14:paraId="0F39FBF7" w14:textId="77777777" w:rsidTr="00D97252">
        <w:tc>
          <w:tcPr>
            <w:tcW w:w="2198" w:type="dxa"/>
            <w:vAlign w:val="center"/>
          </w:tcPr>
          <w:p w14:paraId="3F08AA7D" w14:textId="79E2FF44"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Target </w:t>
            </w:r>
            <w:r w:rsidR="00EE6B95">
              <w:rPr>
                <w:rFonts w:ascii="Arial" w:hAnsi="Arial" w:cs="Arial"/>
                <w:b/>
                <w:bCs/>
                <w:sz w:val="20"/>
                <w:szCs w:val="20"/>
              </w:rPr>
              <w:t>g</w:t>
            </w:r>
            <w:r w:rsidRPr="00D97252">
              <w:rPr>
                <w:rFonts w:ascii="Arial" w:hAnsi="Arial" w:cs="Arial"/>
                <w:b/>
                <w:bCs/>
                <w:sz w:val="20"/>
                <w:szCs w:val="20"/>
              </w:rPr>
              <w:t>roup</w:t>
            </w:r>
          </w:p>
        </w:tc>
        <w:tc>
          <w:tcPr>
            <w:tcW w:w="2901" w:type="dxa"/>
            <w:vAlign w:val="center"/>
          </w:tcPr>
          <w:p w14:paraId="4A815E4B" w14:textId="15B4A27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Target market based on insight, quantification of size/location/personas and group is well defined.</w:t>
            </w:r>
          </w:p>
        </w:tc>
        <w:tc>
          <w:tcPr>
            <w:tcW w:w="942" w:type="dxa"/>
            <w:vAlign w:val="center"/>
          </w:tcPr>
          <w:p w14:paraId="600B37C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9672F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76A362E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75165EA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6394C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6296601" w14:textId="77777777" w:rsidTr="00D97252">
        <w:tc>
          <w:tcPr>
            <w:tcW w:w="9812" w:type="dxa"/>
            <w:gridSpan w:val="7"/>
            <w:vAlign w:val="center"/>
          </w:tcPr>
          <w:p w14:paraId="3E83DE44" w14:textId="2F8595C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3F29EA2" w14:textId="77777777" w:rsidR="009D0558" w:rsidRPr="00A60BEB" w:rsidRDefault="009D0558" w:rsidP="00D13C53">
            <w:pPr>
              <w:spacing w:line="360" w:lineRule="auto"/>
              <w:rPr>
                <w:rFonts w:ascii="Arial" w:hAnsi="Arial" w:cs="Arial"/>
                <w:sz w:val="20"/>
                <w:szCs w:val="20"/>
                <w:lang w:val="en-ZA"/>
              </w:rPr>
            </w:pPr>
          </w:p>
          <w:p w14:paraId="6DBC9513" w14:textId="77777777" w:rsidR="009D0558" w:rsidRPr="00A60BEB" w:rsidRDefault="009D0558" w:rsidP="00D13C53">
            <w:pPr>
              <w:spacing w:line="360" w:lineRule="auto"/>
              <w:rPr>
                <w:rFonts w:ascii="Arial" w:hAnsi="Arial" w:cs="Arial"/>
                <w:sz w:val="20"/>
                <w:szCs w:val="20"/>
                <w:lang w:val="en-ZA"/>
              </w:rPr>
            </w:pPr>
          </w:p>
          <w:p w14:paraId="76AFED24" w14:textId="77777777" w:rsidR="009D0558" w:rsidRPr="00A60BEB" w:rsidRDefault="009D0558" w:rsidP="00D13C53">
            <w:pPr>
              <w:spacing w:line="360" w:lineRule="auto"/>
              <w:rPr>
                <w:rFonts w:ascii="Arial" w:hAnsi="Arial" w:cs="Arial"/>
                <w:sz w:val="20"/>
                <w:szCs w:val="20"/>
                <w:lang w:val="en-ZA"/>
              </w:rPr>
            </w:pPr>
          </w:p>
        </w:tc>
      </w:tr>
      <w:tr w:rsidR="009D0558" w:rsidRPr="00A60BEB" w14:paraId="237B3006" w14:textId="77777777" w:rsidTr="00D97252">
        <w:tc>
          <w:tcPr>
            <w:tcW w:w="2198" w:type="dxa"/>
            <w:vAlign w:val="center"/>
          </w:tcPr>
          <w:p w14:paraId="0D3B0BCF" w14:textId="7001933B"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Problem or </w:t>
            </w:r>
            <w:r w:rsidR="00225D1A">
              <w:rPr>
                <w:rFonts w:ascii="Arial" w:hAnsi="Arial" w:cs="Arial"/>
                <w:b/>
                <w:bCs/>
                <w:sz w:val="20"/>
                <w:szCs w:val="20"/>
              </w:rPr>
              <w:t>n</w:t>
            </w:r>
            <w:r w:rsidRPr="00D97252">
              <w:rPr>
                <w:rFonts w:ascii="Arial" w:hAnsi="Arial" w:cs="Arial"/>
                <w:b/>
                <w:bCs/>
                <w:sz w:val="20"/>
                <w:szCs w:val="20"/>
              </w:rPr>
              <w:t>eed</w:t>
            </w:r>
          </w:p>
        </w:tc>
        <w:tc>
          <w:tcPr>
            <w:tcW w:w="2901" w:type="dxa"/>
            <w:vAlign w:val="center"/>
          </w:tcPr>
          <w:p w14:paraId="2D40B6B4" w14:textId="15B4A55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The problem or need identified is real, target group has significant pain or has large </w:t>
            </w:r>
            <w:r w:rsidR="00225D1A">
              <w:rPr>
                <w:rFonts w:ascii="Arial" w:hAnsi="Arial" w:cs="Arial"/>
                <w:sz w:val="20"/>
                <w:szCs w:val="20"/>
                <w:lang w:val="en-ZA"/>
              </w:rPr>
              <w:t xml:space="preserve">number of </w:t>
            </w:r>
            <w:r w:rsidRPr="00A60BEB">
              <w:rPr>
                <w:rFonts w:ascii="Arial" w:hAnsi="Arial" w:cs="Arial"/>
                <w:sz w:val="20"/>
                <w:szCs w:val="20"/>
                <w:lang w:val="en-ZA"/>
              </w:rPr>
              <w:t>unfulfilled needs.</w:t>
            </w:r>
          </w:p>
        </w:tc>
        <w:tc>
          <w:tcPr>
            <w:tcW w:w="942" w:type="dxa"/>
            <w:vAlign w:val="center"/>
          </w:tcPr>
          <w:p w14:paraId="26ADDB34"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76BF1C2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1CA6E7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A05EE3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090864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415B228" w14:textId="77777777" w:rsidTr="00D97252">
        <w:tc>
          <w:tcPr>
            <w:tcW w:w="9812" w:type="dxa"/>
            <w:gridSpan w:val="7"/>
            <w:vAlign w:val="center"/>
          </w:tcPr>
          <w:p w14:paraId="47EE29CD" w14:textId="007D7653"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16C66C3A" w14:textId="77777777" w:rsidR="009D0558" w:rsidRPr="00A60BEB" w:rsidRDefault="009D0558" w:rsidP="00D13C53">
            <w:pPr>
              <w:spacing w:line="360" w:lineRule="auto"/>
              <w:rPr>
                <w:rFonts w:ascii="Arial" w:hAnsi="Arial" w:cs="Arial"/>
                <w:sz w:val="20"/>
                <w:szCs w:val="20"/>
                <w:lang w:val="en-ZA"/>
              </w:rPr>
            </w:pPr>
          </w:p>
          <w:p w14:paraId="55329CE0" w14:textId="77777777" w:rsidR="009D0558" w:rsidRPr="00A60BEB" w:rsidRDefault="009D0558" w:rsidP="00D13C53">
            <w:pPr>
              <w:spacing w:line="360" w:lineRule="auto"/>
              <w:rPr>
                <w:rFonts w:ascii="Arial" w:hAnsi="Arial" w:cs="Arial"/>
                <w:sz w:val="20"/>
                <w:szCs w:val="20"/>
                <w:lang w:val="en-ZA"/>
              </w:rPr>
            </w:pPr>
          </w:p>
          <w:p w14:paraId="11B912DF" w14:textId="77777777" w:rsidR="009D0558" w:rsidRPr="00A60BEB" w:rsidRDefault="009D0558" w:rsidP="00D13C53">
            <w:pPr>
              <w:spacing w:line="360" w:lineRule="auto"/>
              <w:rPr>
                <w:rFonts w:ascii="Arial" w:hAnsi="Arial" w:cs="Arial"/>
                <w:sz w:val="20"/>
                <w:szCs w:val="20"/>
                <w:lang w:val="en-ZA"/>
              </w:rPr>
            </w:pPr>
          </w:p>
        </w:tc>
      </w:tr>
      <w:tr w:rsidR="009D0558" w:rsidRPr="00A60BEB" w14:paraId="4317FEF5" w14:textId="77777777" w:rsidTr="00D97252">
        <w:tc>
          <w:tcPr>
            <w:tcW w:w="2198" w:type="dxa"/>
            <w:vAlign w:val="center"/>
          </w:tcPr>
          <w:p w14:paraId="4F606466" w14:textId="6D70D933" w:rsidR="009D0558" w:rsidRPr="00D97252" w:rsidRDefault="009D0558" w:rsidP="00D13C53">
            <w:pPr>
              <w:pStyle w:val="ListParagraph"/>
              <w:numPr>
                <w:ilvl w:val="0"/>
                <w:numId w:val="4"/>
              </w:numPr>
              <w:spacing w:line="360" w:lineRule="auto"/>
              <w:jc w:val="center"/>
              <w:rPr>
                <w:rFonts w:ascii="Arial" w:hAnsi="Arial" w:cs="Arial"/>
                <w:b/>
                <w:bCs/>
                <w:sz w:val="20"/>
                <w:szCs w:val="20"/>
              </w:rPr>
            </w:pPr>
            <w:r w:rsidRPr="00D97252">
              <w:rPr>
                <w:rFonts w:ascii="Arial" w:hAnsi="Arial" w:cs="Arial"/>
                <w:b/>
                <w:bCs/>
                <w:sz w:val="20"/>
                <w:szCs w:val="20"/>
              </w:rPr>
              <w:lastRenderedPageBreak/>
              <w:t xml:space="preserve">Call </w:t>
            </w:r>
            <w:r w:rsidR="003B2BBD">
              <w:rPr>
                <w:rFonts w:ascii="Arial" w:hAnsi="Arial" w:cs="Arial"/>
                <w:b/>
                <w:bCs/>
                <w:sz w:val="20"/>
                <w:szCs w:val="20"/>
              </w:rPr>
              <w:t>t</w:t>
            </w:r>
            <w:r w:rsidRPr="00D97252">
              <w:rPr>
                <w:rFonts w:ascii="Arial" w:hAnsi="Arial" w:cs="Arial"/>
                <w:b/>
                <w:bCs/>
                <w:sz w:val="20"/>
                <w:szCs w:val="20"/>
              </w:rPr>
              <w:t xml:space="preserve">o </w:t>
            </w:r>
            <w:r w:rsidR="00225D1A">
              <w:rPr>
                <w:rFonts w:ascii="Arial" w:hAnsi="Arial" w:cs="Arial"/>
                <w:b/>
                <w:bCs/>
                <w:sz w:val="20"/>
                <w:szCs w:val="20"/>
              </w:rPr>
              <w:t>a</w:t>
            </w:r>
            <w:r w:rsidRPr="00D97252">
              <w:rPr>
                <w:rFonts w:ascii="Arial" w:hAnsi="Arial" w:cs="Arial"/>
                <w:b/>
                <w:bCs/>
                <w:sz w:val="20"/>
                <w:szCs w:val="20"/>
              </w:rPr>
              <w:t>ction</w:t>
            </w:r>
            <w:r w:rsidR="00225D1A">
              <w:rPr>
                <w:rFonts w:ascii="Arial" w:hAnsi="Arial" w:cs="Arial"/>
                <w:b/>
                <w:bCs/>
                <w:sz w:val="20"/>
                <w:szCs w:val="20"/>
              </w:rPr>
              <w:t xml:space="preserve"> or s</w:t>
            </w:r>
            <w:r w:rsidRPr="00D97252">
              <w:rPr>
                <w:rFonts w:ascii="Arial" w:hAnsi="Arial" w:cs="Arial"/>
                <w:b/>
                <w:bCs/>
                <w:sz w:val="20"/>
                <w:szCs w:val="20"/>
              </w:rPr>
              <w:t>olution</w:t>
            </w:r>
          </w:p>
        </w:tc>
        <w:tc>
          <w:tcPr>
            <w:tcW w:w="2901" w:type="dxa"/>
            <w:vAlign w:val="center"/>
          </w:tcPr>
          <w:p w14:paraId="3FF87BEA" w14:textId="01843C6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outline of what target audience needs to think/do after receiving the communication.</w:t>
            </w:r>
          </w:p>
        </w:tc>
        <w:tc>
          <w:tcPr>
            <w:tcW w:w="942" w:type="dxa"/>
            <w:vAlign w:val="center"/>
          </w:tcPr>
          <w:p w14:paraId="3AB6983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09F9AE5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AA2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53BE06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51BB5B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EFFB9B4" w14:textId="77777777" w:rsidTr="00D97252">
        <w:tc>
          <w:tcPr>
            <w:tcW w:w="9812" w:type="dxa"/>
            <w:gridSpan w:val="7"/>
            <w:vAlign w:val="center"/>
          </w:tcPr>
          <w:p w14:paraId="0A9CDB0B" w14:textId="35CB082C"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3E8BE6E6" w14:textId="77777777" w:rsidR="009D0558" w:rsidRPr="00A60BEB" w:rsidRDefault="009D0558" w:rsidP="00D13C53">
            <w:pPr>
              <w:spacing w:line="360" w:lineRule="auto"/>
              <w:rPr>
                <w:rFonts w:ascii="Arial" w:hAnsi="Arial" w:cs="Arial"/>
                <w:sz w:val="20"/>
                <w:szCs w:val="20"/>
                <w:lang w:val="en-ZA"/>
              </w:rPr>
            </w:pPr>
          </w:p>
          <w:p w14:paraId="1825DE59" w14:textId="77777777" w:rsidR="009D0558" w:rsidRPr="00A60BEB" w:rsidRDefault="009D0558" w:rsidP="00D13C53">
            <w:pPr>
              <w:spacing w:line="360" w:lineRule="auto"/>
              <w:rPr>
                <w:rFonts w:ascii="Arial" w:hAnsi="Arial" w:cs="Arial"/>
                <w:sz w:val="20"/>
                <w:szCs w:val="20"/>
                <w:lang w:val="en-ZA"/>
              </w:rPr>
            </w:pPr>
          </w:p>
          <w:p w14:paraId="7FCFB92C" w14:textId="77777777" w:rsidR="009D0558" w:rsidRPr="00A60BEB" w:rsidRDefault="009D0558" w:rsidP="00D13C53">
            <w:pPr>
              <w:spacing w:line="360" w:lineRule="auto"/>
              <w:rPr>
                <w:rFonts w:ascii="Arial" w:hAnsi="Arial" w:cs="Arial"/>
                <w:sz w:val="20"/>
                <w:szCs w:val="20"/>
                <w:lang w:val="en-ZA"/>
              </w:rPr>
            </w:pPr>
          </w:p>
        </w:tc>
      </w:tr>
      <w:tr w:rsidR="009D0558" w:rsidRPr="00A60BEB" w14:paraId="3471992D" w14:textId="77777777" w:rsidTr="00D97252">
        <w:tc>
          <w:tcPr>
            <w:tcW w:w="2198" w:type="dxa"/>
            <w:vAlign w:val="center"/>
          </w:tcPr>
          <w:p w14:paraId="13841DD0"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Channels</w:t>
            </w:r>
          </w:p>
        </w:tc>
        <w:tc>
          <w:tcPr>
            <w:tcW w:w="2901" w:type="dxa"/>
          </w:tcPr>
          <w:p w14:paraId="4E786BDC" w14:textId="17F18FD0"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Based on goals, measurement and suitability for target audience. Mixture of owned, earned and bought. Global reach.</w:t>
            </w:r>
          </w:p>
        </w:tc>
        <w:tc>
          <w:tcPr>
            <w:tcW w:w="942" w:type="dxa"/>
            <w:vAlign w:val="center"/>
          </w:tcPr>
          <w:p w14:paraId="7CCEB2B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0AAB72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0410E2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AC82CA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1C66F27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B9830E2" w14:textId="77777777" w:rsidTr="00D97252">
        <w:tc>
          <w:tcPr>
            <w:tcW w:w="9812" w:type="dxa"/>
            <w:gridSpan w:val="7"/>
            <w:vAlign w:val="center"/>
          </w:tcPr>
          <w:p w14:paraId="050E1F2E" w14:textId="5A0D4BF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9CED44C" w14:textId="77777777" w:rsidR="009D0558" w:rsidRPr="00A60BEB" w:rsidRDefault="009D0558" w:rsidP="00D13C53">
            <w:pPr>
              <w:spacing w:line="360" w:lineRule="auto"/>
              <w:rPr>
                <w:rFonts w:ascii="Arial" w:hAnsi="Arial" w:cs="Arial"/>
                <w:sz w:val="20"/>
                <w:szCs w:val="20"/>
                <w:lang w:val="en-ZA"/>
              </w:rPr>
            </w:pPr>
          </w:p>
          <w:p w14:paraId="5EB31E01" w14:textId="77777777" w:rsidR="009D0558" w:rsidRPr="00A60BEB" w:rsidRDefault="009D0558" w:rsidP="00D13C53">
            <w:pPr>
              <w:spacing w:line="360" w:lineRule="auto"/>
              <w:rPr>
                <w:rFonts w:ascii="Arial" w:hAnsi="Arial" w:cs="Arial"/>
                <w:sz w:val="20"/>
                <w:szCs w:val="20"/>
                <w:lang w:val="en-ZA"/>
              </w:rPr>
            </w:pPr>
          </w:p>
          <w:p w14:paraId="189307A0" w14:textId="77777777" w:rsidR="009D0558" w:rsidRPr="00A60BEB" w:rsidRDefault="009D0558" w:rsidP="00D13C53">
            <w:pPr>
              <w:spacing w:line="360" w:lineRule="auto"/>
              <w:rPr>
                <w:rFonts w:ascii="Arial" w:hAnsi="Arial" w:cs="Arial"/>
                <w:sz w:val="20"/>
                <w:szCs w:val="20"/>
                <w:lang w:val="en-ZA"/>
              </w:rPr>
            </w:pPr>
          </w:p>
        </w:tc>
      </w:tr>
      <w:tr w:rsidR="009D0558" w:rsidRPr="00A60BEB" w14:paraId="00E3AA10" w14:textId="77777777" w:rsidTr="00D97252">
        <w:tc>
          <w:tcPr>
            <w:tcW w:w="2198" w:type="dxa"/>
            <w:vAlign w:val="center"/>
          </w:tcPr>
          <w:p w14:paraId="78982AEF"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Creativity </w:t>
            </w:r>
          </w:p>
        </w:tc>
        <w:tc>
          <w:tcPr>
            <w:tcW w:w="2901" w:type="dxa"/>
            <w:vAlign w:val="center"/>
          </w:tcPr>
          <w:p w14:paraId="00B4150E" w14:textId="60BD216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Use of image</w:t>
            </w:r>
            <w:r w:rsidR="003B2BBD">
              <w:rPr>
                <w:rFonts w:ascii="Arial" w:hAnsi="Arial" w:cs="Arial"/>
                <w:sz w:val="20"/>
                <w:szCs w:val="20"/>
                <w:lang w:val="en-ZA"/>
              </w:rPr>
              <w:t>s</w:t>
            </w:r>
            <w:r w:rsidRPr="00A60BEB">
              <w:rPr>
                <w:rFonts w:ascii="Arial" w:hAnsi="Arial" w:cs="Arial"/>
                <w:sz w:val="20"/>
                <w:szCs w:val="20"/>
                <w:lang w:val="en-ZA"/>
              </w:rPr>
              <w:t xml:space="preserve">, video and other tools. Innovation in packaging pitch ideas. Organisation selected and pitch approach. </w:t>
            </w:r>
          </w:p>
        </w:tc>
        <w:tc>
          <w:tcPr>
            <w:tcW w:w="942" w:type="dxa"/>
            <w:vAlign w:val="center"/>
          </w:tcPr>
          <w:p w14:paraId="179861E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BEF932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0ED677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EA83BF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71161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1108B8" w14:textId="77777777" w:rsidTr="00D97252">
        <w:tc>
          <w:tcPr>
            <w:tcW w:w="9812" w:type="dxa"/>
            <w:gridSpan w:val="7"/>
            <w:vAlign w:val="center"/>
          </w:tcPr>
          <w:p w14:paraId="38FFCE54" w14:textId="6FE59CD6"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489B2DEE" w14:textId="77777777" w:rsidR="009D0558" w:rsidRPr="00A60BEB" w:rsidRDefault="009D0558" w:rsidP="00D13C53">
            <w:pPr>
              <w:spacing w:line="360" w:lineRule="auto"/>
              <w:rPr>
                <w:rFonts w:ascii="Arial" w:hAnsi="Arial" w:cs="Arial"/>
                <w:sz w:val="20"/>
                <w:szCs w:val="20"/>
                <w:lang w:val="en-ZA"/>
              </w:rPr>
            </w:pPr>
          </w:p>
          <w:p w14:paraId="043DD85C" w14:textId="77777777" w:rsidR="009D0558" w:rsidRPr="00A60BEB" w:rsidRDefault="009D0558" w:rsidP="00D13C53">
            <w:pPr>
              <w:spacing w:line="360" w:lineRule="auto"/>
              <w:rPr>
                <w:rFonts w:ascii="Arial" w:hAnsi="Arial" w:cs="Arial"/>
                <w:sz w:val="20"/>
                <w:szCs w:val="20"/>
                <w:lang w:val="en-ZA"/>
              </w:rPr>
            </w:pPr>
          </w:p>
          <w:p w14:paraId="53A1ED2E" w14:textId="77777777" w:rsidR="009D0558" w:rsidRPr="00A60BEB" w:rsidRDefault="009D0558" w:rsidP="00D13C53">
            <w:pPr>
              <w:spacing w:line="360" w:lineRule="auto"/>
              <w:rPr>
                <w:rFonts w:ascii="Arial" w:hAnsi="Arial" w:cs="Arial"/>
                <w:sz w:val="20"/>
                <w:szCs w:val="20"/>
                <w:lang w:val="en-ZA"/>
              </w:rPr>
            </w:pPr>
          </w:p>
          <w:p w14:paraId="0614DA8D" w14:textId="77777777" w:rsidR="009D0558" w:rsidRPr="00A60BEB" w:rsidRDefault="009D0558" w:rsidP="00D13C53">
            <w:pPr>
              <w:spacing w:line="360" w:lineRule="auto"/>
              <w:rPr>
                <w:rFonts w:ascii="Arial" w:hAnsi="Arial" w:cs="Arial"/>
                <w:sz w:val="20"/>
                <w:szCs w:val="20"/>
                <w:lang w:val="en-ZA"/>
              </w:rPr>
            </w:pPr>
          </w:p>
        </w:tc>
      </w:tr>
      <w:tr w:rsidR="009D0558" w:rsidRPr="00A60BEB" w14:paraId="674D49D6" w14:textId="77777777" w:rsidTr="00D97252">
        <w:tc>
          <w:tcPr>
            <w:tcW w:w="2198" w:type="dxa"/>
            <w:vAlign w:val="center"/>
          </w:tcPr>
          <w:p w14:paraId="4D886F35"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Issue management processes</w:t>
            </w:r>
          </w:p>
        </w:tc>
        <w:tc>
          <w:tcPr>
            <w:tcW w:w="2901" w:type="dxa"/>
            <w:vAlign w:val="center"/>
          </w:tcPr>
          <w:p w14:paraId="061F2178" w14:textId="101FA2EB"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of potential issues and plan outlining potential measures</w:t>
            </w:r>
            <w:r w:rsidR="00225D1A">
              <w:rPr>
                <w:rFonts w:ascii="Arial" w:hAnsi="Arial" w:cs="Arial"/>
                <w:sz w:val="20"/>
                <w:szCs w:val="20"/>
                <w:lang w:val="en-ZA"/>
              </w:rPr>
              <w:t>.</w:t>
            </w:r>
            <w:r w:rsidRPr="00A60BEB">
              <w:rPr>
                <w:rFonts w:ascii="Arial" w:hAnsi="Arial" w:cs="Arial"/>
                <w:sz w:val="20"/>
                <w:szCs w:val="20"/>
                <w:lang w:val="en-ZA"/>
              </w:rPr>
              <w:t xml:space="preserve">   </w:t>
            </w:r>
          </w:p>
        </w:tc>
        <w:tc>
          <w:tcPr>
            <w:tcW w:w="942" w:type="dxa"/>
            <w:vAlign w:val="center"/>
          </w:tcPr>
          <w:p w14:paraId="7353AA9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6BC382C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67DAB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E2323B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051DE7AB"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14E00C5C" w14:textId="77777777" w:rsidTr="00D97252">
        <w:tc>
          <w:tcPr>
            <w:tcW w:w="9812" w:type="dxa"/>
            <w:gridSpan w:val="7"/>
            <w:vAlign w:val="center"/>
          </w:tcPr>
          <w:p w14:paraId="1B1671DC"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 / Notes:</w:t>
            </w:r>
          </w:p>
          <w:p w14:paraId="471AB39A" w14:textId="77777777" w:rsidR="009D0558" w:rsidRPr="00A60BEB" w:rsidRDefault="009D0558" w:rsidP="00D13C53">
            <w:pPr>
              <w:spacing w:line="360" w:lineRule="auto"/>
              <w:rPr>
                <w:rFonts w:ascii="Arial" w:hAnsi="Arial" w:cs="Arial"/>
                <w:sz w:val="20"/>
                <w:szCs w:val="20"/>
                <w:lang w:val="en-ZA"/>
              </w:rPr>
            </w:pPr>
          </w:p>
          <w:p w14:paraId="6668FB00" w14:textId="77777777" w:rsidR="009D0558" w:rsidRPr="00A60BEB" w:rsidRDefault="009D0558" w:rsidP="00D13C53">
            <w:pPr>
              <w:spacing w:line="360" w:lineRule="auto"/>
              <w:rPr>
                <w:rFonts w:ascii="Arial" w:hAnsi="Arial" w:cs="Arial"/>
                <w:sz w:val="20"/>
                <w:szCs w:val="20"/>
                <w:lang w:val="en-ZA"/>
              </w:rPr>
            </w:pPr>
          </w:p>
          <w:p w14:paraId="647229F5" w14:textId="77777777" w:rsidR="009D0558" w:rsidRPr="00A60BEB" w:rsidRDefault="009D0558" w:rsidP="00D13C53">
            <w:pPr>
              <w:spacing w:line="360" w:lineRule="auto"/>
              <w:rPr>
                <w:rFonts w:ascii="Arial" w:hAnsi="Arial" w:cs="Arial"/>
                <w:sz w:val="20"/>
                <w:szCs w:val="20"/>
                <w:lang w:val="en-ZA"/>
              </w:rPr>
            </w:pPr>
          </w:p>
          <w:p w14:paraId="0AC0789E" w14:textId="77777777" w:rsidR="009D0558" w:rsidRPr="00A60BEB" w:rsidRDefault="009D0558" w:rsidP="00D13C53">
            <w:pPr>
              <w:spacing w:line="360" w:lineRule="auto"/>
              <w:rPr>
                <w:rFonts w:ascii="Arial" w:hAnsi="Arial" w:cs="Arial"/>
                <w:sz w:val="20"/>
                <w:szCs w:val="20"/>
                <w:lang w:val="en-ZA"/>
              </w:rPr>
            </w:pPr>
          </w:p>
        </w:tc>
      </w:tr>
      <w:tr w:rsidR="009D0558" w:rsidRPr="00A60BEB" w14:paraId="3582EFA5" w14:textId="77777777" w:rsidTr="00D97252">
        <w:tc>
          <w:tcPr>
            <w:tcW w:w="2198" w:type="dxa"/>
            <w:vAlign w:val="center"/>
          </w:tcPr>
          <w:p w14:paraId="7246D96B"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Measurement of success </w:t>
            </w:r>
          </w:p>
        </w:tc>
        <w:tc>
          <w:tcPr>
            <w:tcW w:w="2901" w:type="dxa"/>
            <w:vAlign w:val="center"/>
          </w:tcPr>
          <w:p w14:paraId="230FE053" w14:textId="0F52157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Key performance areas</w:t>
            </w:r>
            <w:r w:rsidR="00225D1A">
              <w:rPr>
                <w:rFonts w:ascii="Arial" w:hAnsi="Arial" w:cs="Arial"/>
                <w:sz w:val="20"/>
                <w:szCs w:val="20"/>
                <w:lang w:val="en-ZA"/>
              </w:rPr>
              <w:t xml:space="preserve"> and</w:t>
            </w:r>
            <w:r w:rsidR="00225D1A" w:rsidRPr="00A60BEB">
              <w:rPr>
                <w:rFonts w:ascii="Arial" w:hAnsi="Arial" w:cs="Arial"/>
                <w:sz w:val="20"/>
                <w:szCs w:val="20"/>
                <w:lang w:val="en-ZA"/>
              </w:rPr>
              <w:t xml:space="preserve"> </w:t>
            </w:r>
            <w:r w:rsidRPr="00A60BEB">
              <w:rPr>
                <w:rFonts w:ascii="Arial" w:hAnsi="Arial" w:cs="Arial"/>
                <w:sz w:val="20"/>
                <w:szCs w:val="20"/>
                <w:lang w:val="en-ZA"/>
              </w:rPr>
              <w:t xml:space="preserve">benchmarks for success. </w:t>
            </w:r>
            <w:r w:rsidRPr="00A60BEB">
              <w:rPr>
                <w:rFonts w:ascii="Arial" w:hAnsi="Arial" w:cs="Arial"/>
                <w:sz w:val="20"/>
                <w:szCs w:val="20"/>
                <w:lang w:val="en-ZA"/>
              </w:rPr>
              <w:lastRenderedPageBreak/>
              <w:t xml:space="preserve">Expected results for pitched campaign across channels. </w:t>
            </w:r>
          </w:p>
        </w:tc>
        <w:tc>
          <w:tcPr>
            <w:tcW w:w="942" w:type="dxa"/>
            <w:vAlign w:val="center"/>
          </w:tcPr>
          <w:p w14:paraId="331D8CC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lastRenderedPageBreak/>
              <w:t>1</w:t>
            </w:r>
          </w:p>
        </w:tc>
        <w:tc>
          <w:tcPr>
            <w:tcW w:w="943" w:type="dxa"/>
            <w:vAlign w:val="center"/>
          </w:tcPr>
          <w:p w14:paraId="0FAE396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29DC39F2"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0A7CE7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0A92F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713D4A4A" w14:textId="77777777" w:rsidTr="00D97252">
        <w:tc>
          <w:tcPr>
            <w:tcW w:w="9812" w:type="dxa"/>
            <w:gridSpan w:val="7"/>
            <w:vAlign w:val="center"/>
          </w:tcPr>
          <w:p w14:paraId="7B305146" w14:textId="28556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7AADD73" w14:textId="77777777" w:rsidR="009D0558" w:rsidRPr="00A60BEB" w:rsidRDefault="009D0558" w:rsidP="00D13C53">
            <w:pPr>
              <w:spacing w:line="360" w:lineRule="auto"/>
              <w:rPr>
                <w:rFonts w:ascii="Arial" w:hAnsi="Arial" w:cs="Arial"/>
                <w:sz w:val="20"/>
                <w:szCs w:val="20"/>
                <w:lang w:val="en-ZA"/>
              </w:rPr>
            </w:pPr>
          </w:p>
          <w:p w14:paraId="40FE315C" w14:textId="77777777" w:rsidR="009D0558" w:rsidRPr="00A60BEB" w:rsidRDefault="009D0558" w:rsidP="00D13C53">
            <w:pPr>
              <w:spacing w:line="360" w:lineRule="auto"/>
              <w:rPr>
                <w:rFonts w:ascii="Arial" w:hAnsi="Arial" w:cs="Arial"/>
                <w:sz w:val="20"/>
                <w:szCs w:val="20"/>
                <w:lang w:val="en-ZA"/>
              </w:rPr>
            </w:pPr>
          </w:p>
          <w:p w14:paraId="72B8732E" w14:textId="77777777" w:rsidR="009D0558" w:rsidRPr="00A60BEB" w:rsidRDefault="009D0558" w:rsidP="00D13C53">
            <w:pPr>
              <w:spacing w:line="360" w:lineRule="auto"/>
              <w:rPr>
                <w:rFonts w:ascii="Arial" w:hAnsi="Arial" w:cs="Arial"/>
                <w:sz w:val="20"/>
                <w:szCs w:val="20"/>
                <w:lang w:val="en-ZA"/>
              </w:rPr>
            </w:pPr>
          </w:p>
          <w:p w14:paraId="2927A6F8" w14:textId="77777777" w:rsidR="009D0558" w:rsidRPr="00A60BEB" w:rsidRDefault="009D0558" w:rsidP="00D13C53">
            <w:pPr>
              <w:spacing w:line="360" w:lineRule="auto"/>
              <w:rPr>
                <w:rFonts w:ascii="Arial" w:hAnsi="Arial" w:cs="Arial"/>
                <w:sz w:val="20"/>
                <w:szCs w:val="20"/>
                <w:lang w:val="en-ZA"/>
              </w:rPr>
            </w:pPr>
          </w:p>
        </w:tc>
      </w:tr>
      <w:tr w:rsidR="009D0558" w:rsidRPr="00A60BEB" w14:paraId="1AD0645B" w14:textId="77777777" w:rsidTr="00D97252">
        <w:tc>
          <w:tcPr>
            <w:tcW w:w="2198" w:type="dxa"/>
            <w:vAlign w:val="center"/>
          </w:tcPr>
          <w:p w14:paraId="5757DCB0" w14:textId="57ACACBD"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Overall </w:t>
            </w:r>
            <w:r w:rsidR="00225D1A">
              <w:rPr>
                <w:rFonts w:ascii="Arial" w:hAnsi="Arial" w:cs="Arial"/>
                <w:b/>
                <w:bCs/>
                <w:sz w:val="20"/>
                <w:szCs w:val="20"/>
              </w:rPr>
              <w:t>p</w:t>
            </w:r>
            <w:r w:rsidRPr="00D97252">
              <w:rPr>
                <w:rFonts w:ascii="Arial" w:hAnsi="Arial" w:cs="Arial"/>
                <w:b/>
                <w:bCs/>
                <w:sz w:val="20"/>
                <w:szCs w:val="20"/>
              </w:rPr>
              <w:t xml:space="preserve">resentation </w:t>
            </w:r>
          </w:p>
        </w:tc>
        <w:tc>
          <w:tcPr>
            <w:tcW w:w="2901" w:type="dxa"/>
            <w:vAlign w:val="center"/>
          </w:tcPr>
          <w:p w14:paraId="60BA23AD" w14:textId="06020591"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convincing, engaging, passionate, covered all aspects of assignment</w:t>
            </w:r>
            <w:r w:rsidR="003B2BBD">
              <w:rPr>
                <w:rFonts w:ascii="Arial" w:hAnsi="Arial" w:cs="Arial"/>
                <w:sz w:val="20"/>
                <w:szCs w:val="20"/>
                <w:lang w:val="en-ZA"/>
              </w:rPr>
              <w:t xml:space="preserve"> and</w:t>
            </w:r>
            <w:r w:rsidR="003B2BBD" w:rsidRPr="00A60BEB">
              <w:rPr>
                <w:rFonts w:ascii="Arial" w:hAnsi="Arial" w:cs="Arial"/>
                <w:sz w:val="20"/>
                <w:szCs w:val="20"/>
                <w:lang w:val="en-ZA"/>
              </w:rPr>
              <w:t xml:space="preserve"> </w:t>
            </w:r>
            <w:r w:rsidRPr="00A60BEB">
              <w:rPr>
                <w:rFonts w:ascii="Arial" w:hAnsi="Arial" w:cs="Arial"/>
                <w:sz w:val="20"/>
                <w:szCs w:val="20"/>
                <w:lang w:val="en-ZA"/>
              </w:rPr>
              <w:t xml:space="preserve">style of delivery. </w:t>
            </w:r>
          </w:p>
        </w:tc>
        <w:tc>
          <w:tcPr>
            <w:tcW w:w="942" w:type="dxa"/>
            <w:vAlign w:val="center"/>
          </w:tcPr>
          <w:p w14:paraId="5FF7989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A58C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1FFAAC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848A8D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681C0D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3CFD6B1" w14:textId="77777777" w:rsidTr="00D97252">
        <w:tc>
          <w:tcPr>
            <w:tcW w:w="9812" w:type="dxa"/>
            <w:gridSpan w:val="7"/>
            <w:vAlign w:val="center"/>
          </w:tcPr>
          <w:p w14:paraId="47A6C5E2" w14:textId="7414A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4024C3C" w14:textId="77777777" w:rsidR="009D0558" w:rsidRPr="00A60BEB" w:rsidRDefault="009D0558" w:rsidP="00D13C53">
            <w:pPr>
              <w:spacing w:line="360" w:lineRule="auto"/>
              <w:rPr>
                <w:rFonts w:ascii="Arial" w:hAnsi="Arial" w:cs="Arial"/>
                <w:sz w:val="20"/>
                <w:szCs w:val="20"/>
                <w:lang w:val="en-ZA"/>
              </w:rPr>
            </w:pPr>
          </w:p>
          <w:p w14:paraId="47339188" w14:textId="77777777" w:rsidR="009D0558" w:rsidRPr="00A60BEB" w:rsidRDefault="009D0558" w:rsidP="00D13C53">
            <w:pPr>
              <w:spacing w:line="360" w:lineRule="auto"/>
              <w:rPr>
                <w:rFonts w:ascii="Arial" w:hAnsi="Arial" w:cs="Arial"/>
                <w:sz w:val="20"/>
                <w:szCs w:val="20"/>
                <w:lang w:val="en-ZA"/>
              </w:rPr>
            </w:pPr>
          </w:p>
          <w:p w14:paraId="2062F24A" w14:textId="77777777" w:rsidR="009D0558" w:rsidRPr="00A60BEB" w:rsidRDefault="009D0558" w:rsidP="00D13C53">
            <w:pPr>
              <w:spacing w:line="360" w:lineRule="auto"/>
              <w:rPr>
                <w:rFonts w:ascii="Arial" w:hAnsi="Arial" w:cs="Arial"/>
                <w:sz w:val="20"/>
                <w:szCs w:val="20"/>
                <w:lang w:val="en-ZA"/>
              </w:rPr>
            </w:pPr>
          </w:p>
          <w:p w14:paraId="0EF5B93B" w14:textId="77777777" w:rsidR="009D0558" w:rsidRPr="00A60BEB" w:rsidRDefault="009D0558" w:rsidP="00D13C53">
            <w:pPr>
              <w:spacing w:line="360" w:lineRule="auto"/>
              <w:rPr>
                <w:rFonts w:ascii="Arial" w:hAnsi="Arial" w:cs="Arial"/>
                <w:sz w:val="20"/>
                <w:szCs w:val="20"/>
                <w:lang w:val="en-ZA"/>
              </w:rPr>
            </w:pPr>
          </w:p>
        </w:tc>
      </w:tr>
      <w:tr w:rsidR="009D0558" w:rsidRPr="00A60BEB" w14:paraId="2E56EAE3" w14:textId="77777777" w:rsidTr="00D97252">
        <w:tc>
          <w:tcPr>
            <w:tcW w:w="2198" w:type="dxa"/>
            <w:vAlign w:val="center"/>
          </w:tcPr>
          <w:p w14:paraId="576BF800" w14:textId="77777777" w:rsidR="009D0558" w:rsidRPr="00A60BEB" w:rsidRDefault="009D0558" w:rsidP="00D13C53">
            <w:pPr>
              <w:spacing w:line="360" w:lineRule="auto"/>
              <w:jc w:val="center"/>
              <w:rPr>
                <w:rFonts w:ascii="Arial" w:hAnsi="Arial" w:cs="Arial"/>
                <w:b/>
                <w:sz w:val="20"/>
                <w:szCs w:val="20"/>
                <w:lang w:val="en-ZA"/>
              </w:rPr>
            </w:pPr>
          </w:p>
          <w:p w14:paraId="6415FE93" w14:textId="77777777" w:rsidR="009D0558" w:rsidRPr="00A60BEB" w:rsidRDefault="009D0558" w:rsidP="00D13C53">
            <w:pPr>
              <w:spacing w:line="360" w:lineRule="auto"/>
              <w:jc w:val="center"/>
              <w:rPr>
                <w:rFonts w:ascii="Arial" w:hAnsi="Arial" w:cs="Arial"/>
                <w:b/>
                <w:sz w:val="20"/>
                <w:szCs w:val="20"/>
                <w:lang w:val="en-ZA"/>
              </w:rPr>
            </w:pPr>
          </w:p>
          <w:p w14:paraId="3AD440CB" w14:textId="5FBAF58C" w:rsidR="009D0558" w:rsidRPr="00D97252" w:rsidRDefault="009D0558" w:rsidP="00D13C53">
            <w:pPr>
              <w:spacing w:line="360" w:lineRule="auto"/>
              <w:rPr>
                <w:rFonts w:ascii="Arial" w:hAnsi="Arial" w:cs="Arial"/>
                <w:b/>
                <w:bCs/>
                <w:sz w:val="20"/>
                <w:szCs w:val="20"/>
                <w:lang w:val="en-ZA"/>
              </w:rPr>
            </w:pPr>
            <w:r w:rsidRPr="00D97252">
              <w:rPr>
                <w:rFonts w:ascii="Arial" w:hAnsi="Arial" w:cs="Arial"/>
                <w:b/>
                <w:bCs/>
                <w:sz w:val="20"/>
                <w:szCs w:val="20"/>
              </w:rPr>
              <w:t xml:space="preserve">Total </w:t>
            </w:r>
            <w:r w:rsidR="00225D1A">
              <w:rPr>
                <w:rFonts w:ascii="Arial" w:hAnsi="Arial" w:cs="Arial"/>
                <w:b/>
                <w:bCs/>
                <w:sz w:val="20"/>
                <w:szCs w:val="20"/>
              </w:rPr>
              <w:t>s</w:t>
            </w:r>
            <w:r w:rsidRPr="00D97252">
              <w:rPr>
                <w:rFonts w:ascii="Arial" w:hAnsi="Arial" w:cs="Arial"/>
                <w:b/>
                <w:bCs/>
                <w:sz w:val="20"/>
                <w:szCs w:val="20"/>
              </w:rPr>
              <w:t>core</w:t>
            </w:r>
          </w:p>
          <w:p w14:paraId="7BC67B18" w14:textId="77777777" w:rsidR="009D0558" w:rsidRPr="00A60BEB" w:rsidRDefault="009D0558" w:rsidP="00D13C53">
            <w:pPr>
              <w:spacing w:line="360" w:lineRule="auto"/>
              <w:rPr>
                <w:rFonts w:ascii="Arial" w:hAnsi="Arial" w:cs="Arial"/>
                <w:b/>
                <w:sz w:val="20"/>
                <w:szCs w:val="20"/>
                <w:lang w:val="en-ZA"/>
              </w:rPr>
            </w:pPr>
          </w:p>
          <w:p w14:paraId="086D2F46"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5FBB451A" w14:textId="77777777" w:rsidR="009D0558" w:rsidRPr="00A60BEB" w:rsidRDefault="009D0558" w:rsidP="00D13C53">
            <w:pPr>
              <w:spacing w:line="360" w:lineRule="auto"/>
              <w:rPr>
                <w:rFonts w:ascii="Arial" w:hAnsi="Arial" w:cs="Arial"/>
                <w:b/>
                <w:sz w:val="20"/>
                <w:szCs w:val="20"/>
                <w:lang w:val="en-ZA"/>
              </w:rPr>
            </w:pPr>
          </w:p>
        </w:tc>
      </w:tr>
      <w:tr w:rsidR="009D0558" w:rsidRPr="00A60BEB" w14:paraId="5D929618" w14:textId="77777777" w:rsidTr="00D97252">
        <w:tc>
          <w:tcPr>
            <w:tcW w:w="2198" w:type="dxa"/>
            <w:vAlign w:val="center"/>
          </w:tcPr>
          <w:p w14:paraId="577DC448" w14:textId="77777777" w:rsidR="009D0558" w:rsidRPr="00A60BEB" w:rsidRDefault="009D0558" w:rsidP="00D13C53">
            <w:pPr>
              <w:spacing w:line="360" w:lineRule="auto"/>
              <w:jc w:val="center"/>
              <w:rPr>
                <w:rFonts w:ascii="Arial" w:hAnsi="Arial" w:cs="Arial"/>
                <w:b/>
                <w:sz w:val="20"/>
                <w:szCs w:val="20"/>
                <w:lang w:val="en-ZA"/>
              </w:rPr>
            </w:pPr>
          </w:p>
          <w:p w14:paraId="0EDFD261" w14:textId="77777777" w:rsidR="009D0558" w:rsidRPr="00A60BEB" w:rsidRDefault="009D0558" w:rsidP="00D13C53">
            <w:pPr>
              <w:spacing w:line="360" w:lineRule="auto"/>
              <w:jc w:val="center"/>
              <w:rPr>
                <w:rFonts w:ascii="Arial" w:hAnsi="Arial" w:cs="Arial"/>
                <w:b/>
                <w:sz w:val="20"/>
                <w:szCs w:val="20"/>
                <w:lang w:val="en-ZA"/>
              </w:rPr>
            </w:pPr>
          </w:p>
          <w:p w14:paraId="3B968D02" w14:textId="3970F7E4" w:rsidR="009D0558" w:rsidRPr="00D97252" w:rsidRDefault="009D0558" w:rsidP="00D13C53">
            <w:pPr>
              <w:spacing w:line="360" w:lineRule="auto"/>
              <w:jc w:val="center"/>
              <w:rPr>
                <w:rFonts w:ascii="Arial" w:hAnsi="Arial" w:cs="Arial"/>
                <w:b/>
                <w:bCs/>
                <w:sz w:val="20"/>
                <w:szCs w:val="20"/>
                <w:lang w:val="en-ZA"/>
              </w:rPr>
            </w:pPr>
            <w:r w:rsidRPr="00D97252">
              <w:rPr>
                <w:rFonts w:ascii="Arial" w:hAnsi="Arial" w:cs="Arial"/>
                <w:b/>
                <w:bCs/>
                <w:sz w:val="20"/>
                <w:szCs w:val="20"/>
              </w:rPr>
              <w:t xml:space="preserve">Overall </w:t>
            </w:r>
            <w:r w:rsidR="00225D1A">
              <w:rPr>
                <w:rFonts w:ascii="Arial" w:hAnsi="Arial" w:cs="Arial"/>
                <w:b/>
                <w:bCs/>
                <w:sz w:val="20"/>
                <w:szCs w:val="20"/>
              </w:rPr>
              <w:t>c</w:t>
            </w:r>
            <w:r w:rsidRPr="00D97252">
              <w:rPr>
                <w:rFonts w:ascii="Arial" w:hAnsi="Arial" w:cs="Arial"/>
                <w:b/>
                <w:bCs/>
                <w:sz w:val="20"/>
                <w:szCs w:val="20"/>
              </w:rPr>
              <w:t>omments</w:t>
            </w:r>
          </w:p>
          <w:p w14:paraId="19AC614B" w14:textId="77777777" w:rsidR="009D0558" w:rsidRPr="00A60BEB" w:rsidRDefault="009D0558" w:rsidP="00D13C53">
            <w:pPr>
              <w:spacing w:line="360" w:lineRule="auto"/>
              <w:rPr>
                <w:rFonts w:ascii="Arial" w:hAnsi="Arial" w:cs="Arial"/>
                <w:b/>
                <w:sz w:val="20"/>
                <w:szCs w:val="20"/>
                <w:lang w:val="en-ZA"/>
              </w:rPr>
            </w:pPr>
          </w:p>
          <w:p w14:paraId="051D2C61"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4B3C2635" w14:textId="77777777" w:rsidR="009D0558" w:rsidRPr="00A60BEB" w:rsidRDefault="009D0558" w:rsidP="00D13C53">
            <w:pPr>
              <w:spacing w:line="360" w:lineRule="auto"/>
              <w:rPr>
                <w:rFonts w:ascii="Arial" w:hAnsi="Arial" w:cs="Arial"/>
                <w:b/>
                <w:sz w:val="20"/>
                <w:szCs w:val="20"/>
                <w:lang w:val="en-ZA"/>
              </w:rPr>
            </w:pPr>
          </w:p>
        </w:tc>
      </w:tr>
    </w:tbl>
    <w:p w14:paraId="5B950490" w14:textId="77777777" w:rsidR="009D0558" w:rsidRPr="00A60BEB" w:rsidRDefault="009D0558" w:rsidP="00D13C53">
      <w:pPr>
        <w:spacing w:after="0" w:line="360" w:lineRule="auto"/>
        <w:rPr>
          <w:rFonts w:ascii="Arial" w:hAnsi="Arial" w:cs="Arial"/>
        </w:rPr>
      </w:pPr>
    </w:p>
    <w:p w14:paraId="1A27B5F2" w14:textId="30587A0F" w:rsidR="00510820" w:rsidRDefault="00510820" w:rsidP="00D13C53">
      <w:pPr>
        <w:spacing w:line="360" w:lineRule="auto"/>
        <w:rPr>
          <w:rFonts w:ascii="Arial" w:hAnsi="Arial" w:cs="Arial"/>
          <w:b/>
          <w:sz w:val="24"/>
          <w:szCs w:val="24"/>
        </w:rPr>
      </w:pPr>
      <w:r>
        <w:rPr>
          <w:rFonts w:ascii="Arial" w:hAnsi="Arial" w:cs="Arial"/>
          <w:b/>
          <w:sz w:val="24"/>
          <w:szCs w:val="24"/>
        </w:rPr>
        <w:br w:type="page"/>
      </w:r>
    </w:p>
    <w:p w14:paraId="5DF7EE57" w14:textId="44186F8B"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3</w:t>
      </w:r>
      <w:r w:rsidR="00361A2A" w:rsidRPr="00D97252">
        <w:rPr>
          <w:rFonts w:ascii="Arial" w:hAnsi="Arial" w:cs="Arial"/>
          <w:b/>
          <w:bCs/>
          <w:sz w:val="24"/>
          <w:szCs w:val="24"/>
        </w:rPr>
        <w:t xml:space="preserve"> – Top three collaboration assignments</w:t>
      </w:r>
    </w:p>
    <w:p w14:paraId="007BC7AE" w14:textId="01F68B5D"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Women Rise</w:t>
      </w:r>
    </w:p>
    <w:p w14:paraId="27A80B9F" w14:textId="4EF315BB" w:rsidR="00510820" w:rsidRDefault="00510820" w:rsidP="00D13C53">
      <w:pPr>
        <w:spacing w:line="360" w:lineRule="auto"/>
        <w:jc w:val="center"/>
        <w:rPr>
          <w:rFonts w:ascii="Arial" w:hAnsi="Arial" w:cs="Arial"/>
          <w:b/>
          <w:sz w:val="24"/>
          <w:szCs w:val="24"/>
        </w:rPr>
      </w:pPr>
      <w:r w:rsidRPr="00510820">
        <w:rPr>
          <w:rFonts w:ascii="Arial" w:hAnsi="Arial" w:cs="Arial"/>
          <w:b/>
          <w:noProof/>
          <w:sz w:val="24"/>
          <w:szCs w:val="24"/>
          <w:lang w:eastAsia="en-ZA"/>
        </w:rPr>
        <w:drawing>
          <wp:inline distT="0" distB="0" distL="0" distR="0" wp14:anchorId="5E957F92" wp14:editId="29692103">
            <wp:extent cx="4003200" cy="4010400"/>
            <wp:effectExtent l="0" t="0" r="0" b="9525"/>
            <wp:docPr id="85" name="Shape 85" descr="UBER1.png"/>
            <wp:cNvGraphicFramePr/>
            <a:graphic xmlns:a="http://schemas.openxmlformats.org/drawingml/2006/main">
              <a:graphicData uri="http://schemas.openxmlformats.org/drawingml/2006/picture">
                <pic:pic xmlns:pic="http://schemas.openxmlformats.org/drawingml/2006/picture">
                  <pic:nvPicPr>
                    <pic:cNvPr id="85" name="Shape 85" descr="UBER1.png"/>
                    <pic:cNvPicPr preferRelativeResize="0"/>
                  </pic:nvPicPr>
                  <pic:blipFill>
                    <a:blip r:embed="rId10">
                      <a:alphaModFix/>
                    </a:blip>
                    <a:stretch>
                      <a:fillRect/>
                    </a:stretch>
                  </pic:blipFill>
                  <pic:spPr>
                    <a:xfrm>
                      <a:off x="0" y="0"/>
                      <a:ext cx="4003200" cy="4010400"/>
                    </a:xfrm>
                    <a:prstGeom prst="rect">
                      <a:avLst/>
                    </a:prstGeom>
                    <a:noFill/>
                    <a:ln>
                      <a:noFill/>
                    </a:ln>
                  </pic:spPr>
                </pic:pic>
              </a:graphicData>
            </a:graphic>
          </wp:inline>
        </w:drawing>
      </w:r>
    </w:p>
    <w:p w14:paraId="018D77C5" w14:textId="4939C779" w:rsidR="00510820" w:rsidRDefault="009D0558" w:rsidP="00D13C53">
      <w:pPr>
        <w:spacing w:line="360" w:lineRule="auto"/>
        <w:jc w:val="center"/>
        <w:rPr>
          <w:rFonts w:ascii="Arial" w:hAnsi="Arial" w:cs="Arial"/>
          <w:b/>
          <w:sz w:val="24"/>
          <w:szCs w:val="24"/>
        </w:rPr>
      </w:pPr>
      <w:r w:rsidRPr="009D0558">
        <w:rPr>
          <w:rFonts w:ascii="Arial" w:hAnsi="Arial" w:cs="Arial"/>
          <w:b/>
          <w:noProof/>
          <w:sz w:val="24"/>
          <w:szCs w:val="24"/>
          <w:lang w:eastAsia="en-ZA"/>
        </w:rPr>
        <w:drawing>
          <wp:inline distT="0" distB="0" distL="0" distR="0" wp14:anchorId="48A63B68" wp14:editId="29399616">
            <wp:extent cx="3920400" cy="3819600"/>
            <wp:effectExtent l="0" t="0" r="4445" b="0"/>
            <wp:docPr id="99" name="Shape 99" descr="Infographic.png"/>
            <wp:cNvGraphicFramePr/>
            <a:graphic xmlns:a="http://schemas.openxmlformats.org/drawingml/2006/main">
              <a:graphicData uri="http://schemas.openxmlformats.org/drawingml/2006/picture">
                <pic:pic xmlns:pic="http://schemas.openxmlformats.org/drawingml/2006/picture">
                  <pic:nvPicPr>
                    <pic:cNvPr id="99" name="Shape 99" descr="Infographic.png"/>
                    <pic:cNvPicPr preferRelativeResize="0"/>
                  </pic:nvPicPr>
                  <pic:blipFill>
                    <a:blip r:embed="rId11">
                      <a:alphaModFix/>
                    </a:blip>
                    <a:stretch>
                      <a:fillRect/>
                    </a:stretch>
                  </pic:blipFill>
                  <pic:spPr>
                    <a:xfrm>
                      <a:off x="0" y="0"/>
                      <a:ext cx="3920400" cy="3819600"/>
                    </a:xfrm>
                    <a:prstGeom prst="rect">
                      <a:avLst/>
                    </a:prstGeom>
                    <a:noFill/>
                    <a:ln>
                      <a:noFill/>
                    </a:ln>
                  </pic:spPr>
                </pic:pic>
              </a:graphicData>
            </a:graphic>
          </wp:inline>
        </w:drawing>
      </w:r>
    </w:p>
    <w:p w14:paraId="28593686" w14:textId="48091272" w:rsidR="00510820" w:rsidRPr="00D97252" w:rsidRDefault="00872BE8"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 xml:space="preserve">Colourless Thoughts </w:t>
      </w:r>
    </w:p>
    <w:p w14:paraId="6C590CA3" w14:textId="77777777" w:rsidR="00872BE8" w:rsidRDefault="00872BE8" w:rsidP="00D13C53">
      <w:pPr>
        <w:spacing w:line="360" w:lineRule="auto"/>
        <w:jc w:val="both"/>
        <w:rPr>
          <w:rFonts w:ascii="Arial" w:hAnsi="Arial" w:cs="Arial"/>
          <w:b/>
          <w:sz w:val="24"/>
          <w:szCs w:val="24"/>
        </w:rPr>
      </w:pPr>
    </w:p>
    <w:p w14:paraId="2B385FD0" w14:textId="0CE5DF94" w:rsidR="00510820" w:rsidRDefault="00510820" w:rsidP="00D13C53">
      <w:pPr>
        <w:spacing w:line="360" w:lineRule="auto"/>
        <w:jc w:val="both"/>
        <w:rPr>
          <w:rFonts w:ascii="Arial" w:hAnsi="Arial" w:cs="Arial"/>
          <w:b/>
          <w:sz w:val="24"/>
          <w:szCs w:val="24"/>
        </w:rPr>
      </w:pPr>
      <w:r>
        <w:rPr>
          <w:rFonts w:ascii="Arial" w:hAnsi="Arial" w:cs="Arial"/>
          <w:b/>
          <w:noProof/>
          <w:sz w:val="24"/>
          <w:szCs w:val="24"/>
          <w:lang w:eastAsia="en-ZA"/>
        </w:rPr>
        <w:drawing>
          <wp:inline distT="0" distB="0" distL="0" distR="0" wp14:anchorId="1F3B1BCB" wp14:editId="69BEFB04">
            <wp:extent cx="4878000" cy="2743200"/>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w="12700">
                      <a:solidFill>
                        <a:schemeClr val="tx1"/>
                      </a:solidFill>
                    </a:ln>
                  </pic:spPr>
                </pic:pic>
              </a:graphicData>
            </a:graphic>
          </wp:inline>
        </w:drawing>
      </w:r>
    </w:p>
    <w:p w14:paraId="2F46BE8E" w14:textId="77777777" w:rsidR="00872BE8" w:rsidRDefault="00872BE8" w:rsidP="00D13C53">
      <w:pPr>
        <w:spacing w:line="360" w:lineRule="auto"/>
        <w:jc w:val="both"/>
        <w:rPr>
          <w:rFonts w:ascii="Arial" w:hAnsi="Arial" w:cs="Arial"/>
          <w:b/>
          <w:sz w:val="24"/>
          <w:szCs w:val="24"/>
        </w:rPr>
      </w:pPr>
    </w:p>
    <w:p w14:paraId="3F9BB597" w14:textId="3698E189"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 xml:space="preserve">Working </w:t>
      </w:r>
      <w:r w:rsidR="009D0558" w:rsidRPr="00D97252">
        <w:rPr>
          <w:rFonts w:ascii="Arial" w:hAnsi="Arial" w:cs="Arial"/>
          <w:b/>
          <w:bCs/>
          <w:sz w:val="24"/>
          <w:szCs w:val="24"/>
        </w:rPr>
        <w:t>W</w:t>
      </w:r>
      <w:r w:rsidRPr="00D97252">
        <w:rPr>
          <w:rFonts w:ascii="Arial" w:hAnsi="Arial" w:cs="Arial"/>
          <w:b/>
          <w:bCs/>
          <w:sz w:val="24"/>
          <w:szCs w:val="24"/>
        </w:rPr>
        <w:t xml:space="preserve">oman </w:t>
      </w:r>
    </w:p>
    <w:p w14:paraId="1F15767C" w14:textId="77777777" w:rsidR="00872BE8" w:rsidRDefault="00872BE8" w:rsidP="00D13C53">
      <w:pPr>
        <w:spacing w:line="360" w:lineRule="auto"/>
        <w:jc w:val="both"/>
        <w:rPr>
          <w:rFonts w:ascii="Arial" w:hAnsi="Arial" w:cs="Arial"/>
          <w:b/>
          <w:sz w:val="24"/>
          <w:szCs w:val="24"/>
        </w:rPr>
      </w:pPr>
    </w:p>
    <w:p w14:paraId="09B904F8" w14:textId="70AF4199" w:rsidR="00510820" w:rsidRPr="000E3976" w:rsidRDefault="00510820" w:rsidP="00D13C53">
      <w:pPr>
        <w:spacing w:line="360" w:lineRule="auto"/>
        <w:jc w:val="both"/>
        <w:rPr>
          <w:rFonts w:ascii="Arial" w:hAnsi="Arial" w:cs="Arial"/>
          <w:b/>
          <w:sz w:val="24"/>
          <w:szCs w:val="24"/>
        </w:rPr>
      </w:pPr>
      <w:r>
        <w:rPr>
          <w:noProof/>
          <w:lang w:eastAsia="en-ZA"/>
        </w:rPr>
        <w:drawing>
          <wp:inline distT="0" distB="0" distL="0" distR="0" wp14:anchorId="0E7471C3" wp14:editId="4463CEC1">
            <wp:extent cx="5731510" cy="3333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333115"/>
                    </a:xfrm>
                    <a:prstGeom prst="rect">
                      <a:avLst/>
                    </a:prstGeom>
                  </pic:spPr>
                </pic:pic>
              </a:graphicData>
            </a:graphic>
          </wp:inline>
        </w:drawing>
      </w:r>
    </w:p>
    <w:sectPr w:rsidR="00510820" w:rsidRPr="000E3976" w:rsidSect="00D97252">
      <w:headerReference w:type="even" r:id="rId14"/>
      <w:headerReference w:type="default" r:id="rId15"/>
      <w:footerReference w:type="even" r:id="rId16"/>
      <w:footerReference w:type="default" r:id="rId17"/>
      <w:headerReference w:type="first" r:id="rId18"/>
      <w:footerReference w:type="first" r:id="rId19"/>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5CBA" w14:textId="77777777" w:rsidR="00070626" w:rsidRDefault="00070626">
      <w:pPr>
        <w:spacing w:after="0" w:line="240" w:lineRule="auto"/>
      </w:pPr>
      <w:r>
        <w:separator/>
      </w:r>
    </w:p>
  </w:endnote>
  <w:endnote w:type="continuationSeparator" w:id="0">
    <w:p w14:paraId="005A983A" w14:textId="77777777" w:rsidR="00070626" w:rsidRDefault="0007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3BE8" w14:textId="77777777" w:rsidR="00D03225" w:rsidRDefault="00D03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F46D0" w14:textId="77777777" w:rsidR="00D03225" w:rsidRDefault="00D03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7340" w14:textId="77777777" w:rsidR="00D03225" w:rsidRDefault="00D03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6DC4" w14:textId="77777777" w:rsidR="00070626" w:rsidRDefault="00070626">
      <w:pPr>
        <w:spacing w:after="0" w:line="240" w:lineRule="auto"/>
      </w:pPr>
      <w:r>
        <w:separator/>
      </w:r>
    </w:p>
  </w:footnote>
  <w:footnote w:type="continuationSeparator" w:id="0">
    <w:p w14:paraId="47E80B2E" w14:textId="77777777" w:rsidR="00070626" w:rsidRDefault="00070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EE69" w14:textId="77777777" w:rsidR="00D03225" w:rsidRDefault="00D03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F7A3E" w14:textId="77777777" w:rsidR="00D03225" w:rsidRDefault="00D03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55B0" w14:textId="77777777" w:rsidR="00D03225" w:rsidRDefault="00D0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FBD"/>
    <w:multiLevelType w:val="hybridMultilevel"/>
    <w:tmpl w:val="07909D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0535128"/>
    <w:multiLevelType w:val="hybridMultilevel"/>
    <w:tmpl w:val="98766F9E"/>
    <w:lvl w:ilvl="0" w:tplc="52D8BEE2">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E27E10"/>
    <w:multiLevelType w:val="hybridMultilevel"/>
    <w:tmpl w:val="87AA2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3104667"/>
    <w:multiLevelType w:val="hybridMultilevel"/>
    <w:tmpl w:val="A72A83EE"/>
    <w:lvl w:ilvl="0" w:tplc="3A1EFAA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8433959"/>
    <w:multiLevelType w:val="hybridMultilevel"/>
    <w:tmpl w:val="5756F0F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9"/>
    <w:rsid w:val="0000440E"/>
    <w:rsid w:val="00011E9E"/>
    <w:rsid w:val="000146C7"/>
    <w:rsid w:val="0002265A"/>
    <w:rsid w:val="00023417"/>
    <w:rsid w:val="00024D28"/>
    <w:rsid w:val="000319C1"/>
    <w:rsid w:val="00050B15"/>
    <w:rsid w:val="000515E8"/>
    <w:rsid w:val="00055AC9"/>
    <w:rsid w:val="000568A5"/>
    <w:rsid w:val="00065DAE"/>
    <w:rsid w:val="00070626"/>
    <w:rsid w:val="000737EE"/>
    <w:rsid w:val="000778C3"/>
    <w:rsid w:val="00080F83"/>
    <w:rsid w:val="00090429"/>
    <w:rsid w:val="000918E0"/>
    <w:rsid w:val="00097BB9"/>
    <w:rsid w:val="000A2B5D"/>
    <w:rsid w:val="000B1F7C"/>
    <w:rsid w:val="000C07C9"/>
    <w:rsid w:val="000C1F1F"/>
    <w:rsid w:val="000C6165"/>
    <w:rsid w:val="000C6A3D"/>
    <w:rsid w:val="000D3841"/>
    <w:rsid w:val="000D4E83"/>
    <w:rsid w:val="000E3976"/>
    <w:rsid w:val="000F1265"/>
    <w:rsid w:val="00104CB2"/>
    <w:rsid w:val="00105CC4"/>
    <w:rsid w:val="00107041"/>
    <w:rsid w:val="001134B7"/>
    <w:rsid w:val="00114211"/>
    <w:rsid w:val="001151C5"/>
    <w:rsid w:val="00117735"/>
    <w:rsid w:val="00121458"/>
    <w:rsid w:val="0012353C"/>
    <w:rsid w:val="0012530E"/>
    <w:rsid w:val="0013656A"/>
    <w:rsid w:val="001519B0"/>
    <w:rsid w:val="00152BDF"/>
    <w:rsid w:val="00153D4B"/>
    <w:rsid w:val="00153F72"/>
    <w:rsid w:val="001573E5"/>
    <w:rsid w:val="00160032"/>
    <w:rsid w:val="00163290"/>
    <w:rsid w:val="00165FA2"/>
    <w:rsid w:val="001950B4"/>
    <w:rsid w:val="001971AE"/>
    <w:rsid w:val="001B2BF5"/>
    <w:rsid w:val="001D08B0"/>
    <w:rsid w:val="001D49EA"/>
    <w:rsid w:val="001F6F7A"/>
    <w:rsid w:val="00201664"/>
    <w:rsid w:val="00204E37"/>
    <w:rsid w:val="00210BF7"/>
    <w:rsid w:val="0022155F"/>
    <w:rsid w:val="00225D1A"/>
    <w:rsid w:val="00227E91"/>
    <w:rsid w:val="002325E6"/>
    <w:rsid w:val="002365AB"/>
    <w:rsid w:val="002515C3"/>
    <w:rsid w:val="00251CB8"/>
    <w:rsid w:val="00253AA8"/>
    <w:rsid w:val="00266C5D"/>
    <w:rsid w:val="0028473F"/>
    <w:rsid w:val="00296592"/>
    <w:rsid w:val="002B3C39"/>
    <w:rsid w:val="002C48CA"/>
    <w:rsid w:val="002C6A1D"/>
    <w:rsid w:val="002D395A"/>
    <w:rsid w:val="002D5BA0"/>
    <w:rsid w:val="002D7BB9"/>
    <w:rsid w:val="002F1A49"/>
    <w:rsid w:val="00306BFE"/>
    <w:rsid w:val="003221F9"/>
    <w:rsid w:val="003222EA"/>
    <w:rsid w:val="0032359C"/>
    <w:rsid w:val="00341A92"/>
    <w:rsid w:val="00351113"/>
    <w:rsid w:val="00351742"/>
    <w:rsid w:val="00355480"/>
    <w:rsid w:val="003558FC"/>
    <w:rsid w:val="00356441"/>
    <w:rsid w:val="00357AD5"/>
    <w:rsid w:val="00361A2A"/>
    <w:rsid w:val="0037018A"/>
    <w:rsid w:val="00372419"/>
    <w:rsid w:val="00374ACB"/>
    <w:rsid w:val="003916DE"/>
    <w:rsid w:val="003A3618"/>
    <w:rsid w:val="003B095F"/>
    <w:rsid w:val="003B2BBD"/>
    <w:rsid w:val="003B4D04"/>
    <w:rsid w:val="003B7096"/>
    <w:rsid w:val="003C02E6"/>
    <w:rsid w:val="003C2C49"/>
    <w:rsid w:val="003C6D07"/>
    <w:rsid w:val="003E00F7"/>
    <w:rsid w:val="003E7642"/>
    <w:rsid w:val="003E7769"/>
    <w:rsid w:val="00402989"/>
    <w:rsid w:val="0040678D"/>
    <w:rsid w:val="00417D9B"/>
    <w:rsid w:val="00434F4C"/>
    <w:rsid w:val="00446613"/>
    <w:rsid w:val="00447CB3"/>
    <w:rsid w:val="0045563B"/>
    <w:rsid w:val="00474F6D"/>
    <w:rsid w:val="00475560"/>
    <w:rsid w:val="00493E17"/>
    <w:rsid w:val="004A543F"/>
    <w:rsid w:val="004A77C8"/>
    <w:rsid w:val="004B629F"/>
    <w:rsid w:val="004C6D51"/>
    <w:rsid w:val="004E027D"/>
    <w:rsid w:val="004E1541"/>
    <w:rsid w:val="004E56D8"/>
    <w:rsid w:val="005011E0"/>
    <w:rsid w:val="00510820"/>
    <w:rsid w:val="00512E89"/>
    <w:rsid w:val="005151E2"/>
    <w:rsid w:val="00527912"/>
    <w:rsid w:val="0053467A"/>
    <w:rsid w:val="00534BEE"/>
    <w:rsid w:val="00535813"/>
    <w:rsid w:val="0054568F"/>
    <w:rsid w:val="00547E04"/>
    <w:rsid w:val="00556720"/>
    <w:rsid w:val="005612D0"/>
    <w:rsid w:val="00565855"/>
    <w:rsid w:val="005663D9"/>
    <w:rsid w:val="00567BBC"/>
    <w:rsid w:val="005927D0"/>
    <w:rsid w:val="00593327"/>
    <w:rsid w:val="00595CDF"/>
    <w:rsid w:val="005A576C"/>
    <w:rsid w:val="005A5E28"/>
    <w:rsid w:val="005B25F0"/>
    <w:rsid w:val="005B6BAF"/>
    <w:rsid w:val="005C24CB"/>
    <w:rsid w:val="005C596D"/>
    <w:rsid w:val="005D4677"/>
    <w:rsid w:val="005D54F4"/>
    <w:rsid w:val="005D76C1"/>
    <w:rsid w:val="005F1471"/>
    <w:rsid w:val="005F1D12"/>
    <w:rsid w:val="00604FAA"/>
    <w:rsid w:val="00613E1A"/>
    <w:rsid w:val="00623A74"/>
    <w:rsid w:val="00625CED"/>
    <w:rsid w:val="00645422"/>
    <w:rsid w:val="006779C3"/>
    <w:rsid w:val="0068047B"/>
    <w:rsid w:val="00691886"/>
    <w:rsid w:val="006A3948"/>
    <w:rsid w:val="006B1460"/>
    <w:rsid w:val="006B311D"/>
    <w:rsid w:val="006C07F6"/>
    <w:rsid w:val="006C61A3"/>
    <w:rsid w:val="006D0B02"/>
    <w:rsid w:val="006E4433"/>
    <w:rsid w:val="00701DD0"/>
    <w:rsid w:val="00702304"/>
    <w:rsid w:val="00705367"/>
    <w:rsid w:val="007227CA"/>
    <w:rsid w:val="007248DD"/>
    <w:rsid w:val="007277A8"/>
    <w:rsid w:val="00730A9E"/>
    <w:rsid w:val="00736529"/>
    <w:rsid w:val="00750A2D"/>
    <w:rsid w:val="007634DF"/>
    <w:rsid w:val="00766D56"/>
    <w:rsid w:val="00772206"/>
    <w:rsid w:val="007E1B24"/>
    <w:rsid w:val="007E1F6F"/>
    <w:rsid w:val="007E7598"/>
    <w:rsid w:val="00800191"/>
    <w:rsid w:val="0081049C"/>
    <w:rsid w:val="00820FC6"/>
    <w:rsid w:val="008314A2"/>
    <w:rsid w:val="0083368A"/>
    <w:rsid w:val="00841DF2"/>
    <w:rsid w:val="00860F32"/>
    <w:rsid w:val="00862D23"/>
    <w:rsid w:val="00871CDF"/>
    <w:rsid w:val="00872BE8"/>
    <w:rsid w:val="00882870"/>
    <w:rsid w:val="00886429"/>
    <w:rsid w:val="0089569C"/>
    <w:rsid w:val="00895F31"/>
    <w:rsid w:val="008B19DC"/>
    <w:rsid w:val="008B2597"/>
    <w:rsid w:val="008B3E5A"/>
    <w:rsid w:val="008B49E9"/>
    <w:rsid w:val="008E1714"/>
    <w:rsid w:val="008E3214"/>
    <w:rsid w:val="008F3B6B"/>
    <w:rsid w:val="00900683"/>
    <w:rsid w:val="0090331D"/>
    <w:rsid w:val="00904D15"/>
    <w:rsid w:val="00914105"/>
    <w:rsid w:val="00914F13"/>
    <w:rsid w:val="00915DF1"/>
    <w:rsid w:val="00916B32"/>
    <w:rsid w:val="00917A39"/>
    <w:rsid w:val="009208D3"/>
    <w:rsid w:val="0094191B"/>
    <w:rsid w:val="00941987"/>
    <w:rsid w:val="00955407"/>
    <w:rsid w:val="009609C1"/>
    <w:rsid w:val="00961097"/>
    <w:rsid w:val="00961659"/>
    <w:rsid w:val="009627B1"/>
    <w:rsid w:val="00963A19"/>
    <w:rsid w:val="00966609"/>
    <w:rsid w:val="0097157F"/>
    <w:rsid w:val="0097406B"/>
    <w:rsid w:val="009863CA"/>
    <w:rsid w:val="00986CEE"/>
    <w:rsid w:val="009A2759"/>
    <w:rsid w:val="009A40D3"/>
    <w:rsid w:val="009A5949"/>
    <w:rsid w:val="009A6728"/>
    <w:rsid w:val="009B3918"/>
    <w:rsid w:val="009C2344"/>
    <w:rsid w:val="009C26D8"/>
    <w:rsid w:val="009C6A77"/>
    <w:rsid w:val="009D009A"/>
    <w:rsid w:val="009D0558"/>
    <w:rsid w:val="009D5AD8"/>
    <w:rsid w:val="009E1D11"/>
    <w:rsid w:val="009E5C6C"/>
    <w:rsid w:val="009E7B50"/>
    <w:rsid w:val="00A21F87"/>
    <w:rsid w:val="00A37D68"/>
    <w:rsid w:val="00A451DB"/>
    <w:rsid w:val="00A50418"/>
    <w:rsid w:val="00A57D52"/>
    <w:rsid w:val="00A64D69"/>
    <w:rsid w:val="00A657D7"/>
    <w:rsid w:val="00A722A2"/>
    <w:rsid w:val="00A724CA"/>
    <w:rsid w:val="00A7612A"/>
    <w:rsid w:val="00A7641A"/>
    <w:rsid w:val="00A76CDB"/>
    <w:rsid w:val="00A80432"/>
    <w:rsid w:val="00A879F2"/>
    <w:rsid w:val="00AA0081"/>
    <w:rsid w:val="00AA7974"/>
    <w:rsid w:val="00AB558A"/>
    <w:rsid w:val="00AE3834"/>
    <w:rsid w:val="00AF0F22"/>
    <w:rsid w:val="00AF1DAA"/>
    <w:rsid w:val="00B02883"/>
    <w:rsid w:val="00B05F14"/>
    <w:rsid w:val="00B25D05"/>
    <w:rsid w:val="00B33423"/>
    <w:rsid w:val="00B338E7"/>
    <w:rsid w:val="00B3722E"/>
    <w:rsid w:val="00B37A36"/>
    <w:rsid w:val="00B37EF7"/>
    <w:rsid w:val="00B41E78"/>
    <w:rsid w:val="00B52772"/>
    <w:rsid w:val="00B64EBE"/>
    <w:rsid w:val="00B7186D"/>
    <w:rsid w:val="00B83643"/>
    <w:rsid w:val="00B85F37"/>
    <w:rsid w:val="00BA0174"/>
    <w:rsid w:val="00BA0E2C"/>
    <w:rsid w:val="00BB0A3A"/>
    <w:rsid w:val="00BB0EF5"/>
    <w:rsid w:val="00BC23B2"/>
    <w:rsid w:val="00BD315F"/>
    <w:rsid w:val="00BE5DDC"/>
    <w:rsid w:val="00BE7B84"/>
    <w:rsid w:val="00BF21DE"/>
    <w:rsid w:val="00C10B61"/>
    <w:rsid w:val="00C148B6"/>
    <w:rsid w:val="00C16273"/>
    <w:rsid w:val="00C172B5"/>
    <w:rsid w:val="00C25852"/>
    <w:rsid w:val="00C33B03"/>
    <w:rsid w:val="00C37288"/>
    <w:rsid w:val="00C45821"/>
    <w:rsid w:val="00C55E14"/>
    <w:rsid w:val="00C617C4"/>
    <w:rsid w:val="00C64575"/>
    <w:rsid w:val="00C67B0E"/>
    <w:rsid w:val="00C7358D"/>
    <w:rsid w:val="00C77A92"/>
    <w:rsid w:val="00C8493B"/>
    <w:rsid w:val="00CB6B28"/>
    <w:rsid w:val="00CD4AE4"/>
    <w:rsid w:val="00D03225"/>
    <w:rsid w:val="00D0575F"/>
    <w:rsid w:val="00D0650D"/>
    <w:rsid w:val="00D06F36"/>
    <w:rsid w:val="00D07406"/>
    <w:rsid w:val="00D13C53"/>
    <w:rsid w:val="00D17B8E"/>
    <w:rsid w:val="00D3087D"/>
    <w:rsid w:val="00D3294E"/>
    <w:rsid w:val="00D402CD"/>
    <w:rsid w:val="00D43C6C"/>
    <w:rsid w:val="00D44D23"/>
    <w:rsid w:val="00D5161A"/>
    <w:rsid w:val="00D54CEE"/>
    <w:rsid w:val="00D8645D"/>
    <w:rsid w:val="00D969C5"/>
    <w:rsid w:val="00D97252"/>
    <w:rsid w:val="00DA5238"/>
    <w:rsid w:val="00DB197E"/>
    <w:rsid w:val="00DB2155"/>
    <w:rsid w:val="00DB788C"/>
    <w:rsid w:val="00DD1ED8"/>
    <w:rsid w:val="00DE7282"/>
    <w:rsid w:val="00DE7CAE"/>
    <w:rsid w:val="00DF4399"/>
    <w:rsid w:val="00E018AD"/>
    <w:rsid w:val="00E02433"/>
    <w:rsid w:val="00E05A9C"/>
    <w:rsid w:val="00E11379"/>
    <w:rsid w:val="00E1409C"/>
    <w:rsid w:val="00E15030"/>
    <w:rsid w:val="00E272D4"/>
    <w:rsid w:val="00E305BC"/>
    <w:rsid w:val="00E3319E"/>
    <w:rsid w:val="00E50F8F"/>
    <w:rsid w:val="00E569F2"/>
    <w:rsid w:val="00E5773D"/>
    <w:rsid w:val="00E674F3"/>
    <w:rsid w:val="00E8206D"/>
    <w:rsid w:val="00E8362D"/>
    <w:rsid w:val="00E83B79"/>
    <w:rsid w:val="00E86675"/>
    <w:rsid w:val="00E9434F"/>
    <w:rsid w:val="00E94888"/>
    <w:rsid w:val="00EA1D12"/>
    <w:rsid w:val="00EA2A41"/>
    <w:rsid w:val="00EA4C74"/>
    <w:rsid w:val="00EC0869"/>
    <w:rsid w:val="00ED013A"/>
    <w:rsid w:val="00ED244A"/>
    <w:rsid w:val="00ED3525"/>
    <w:rsid w:val="00EE1C7C"/>
    <w:rsid w:val="00EE6B95"/>
    <w:rsid w:val="00EF2A09"/>
    <w:rsid w:val="00EF2FCF"/>
    <w:rsid w:val="00EF4F6D"/>
    <w:rsid w:val="00EF6D16"/>
    <w:rsid w:val="00EF7709"/>
    <w:rsid w:val="00F15427"/>
    <w:rsid w:val="00F24CCF"/>
    <w:rsid w:val="00F35599"/>
    <w:rsid w:val="00F42BC7"/>
    <w:rsid w:val="00F5213F"/>
    <w:rsid w:val="00F63893"/>
    <w:rsid w:val="00F813FF"/>
    <w:rsid w:val="00F86EB8"/>
    <w:rsid w:val="00F92C96"/>
    <w:rsid w:val="00F93B5C"/>
    <w:rsid w:val="00FB34A3"/>
    <w:rsid w:val="00FB49EC"/>
    <w:rsid w:val="00FE1B83"/>
    <w:rsid w:val="00FF146C"/>
    <w:rsid w:val="0107720E"/>
    <w:rsid w:val="01D9F693"/>
    <w:rsid w:val="0309C214"/>
    <w:rsid w:val="03A2EFD1"/>
    <w:rsid w:val="049D1B55"/>
    <w:rsid w:val="04D353DC"/>
    <w:rsid w:val="04E47B58"/>
    <w:rsid w:val="053FE14A"/>
    <w:rsid w:val="059D9962"/>
    <w:rsid w:val="05B3FA36"/>
    <w:rsid w:val="05DA9A67"/>
    <w:rsid w:val="0604BB5A"/>
    <w:rsid w:val="062FD0D7"/>
    <w:rsid w:val="07A0E858"/>
    <w:rsid w:val="07B60C53"/>
    <w:rsid w:val="080F03DB"/>
    <w:rsid w:val="085614C6"/>
    <w:rsid w:val="08D8D2C5"/>
    <w:rsid w:val="09549550"/>
    <w:rsid w:val="0967641A"/>
    <w:rsid w:val="097CF943"/>
    <w:rsid w:val="0B19B5FC"/>
    <w:rsid w:val="0B1B770C"/>
    <w:rsid w:val="0B22A8ED"/>
    <w:rsid w:val="0B297CB3"/>
    <w:rsid w:val="0CDAA39D"/>
    <w:rsid w:val="0D1B01C0"/>
    <w:rsid w:val="0DE3ED84"/>
    <w:rsid w:val="0F127C99"/>
    <w:rsid w:val="0F32E28F"/>
    <w:rsid w:val="0FCB2697"/>
    <w:rsid w:val="0FF5C461"/>
    <w:rsid w:val="105DBB99"/>
    <w:rsid w:val="10729698"/>
    <w:rsid w:val="10C3FB8B"/>
    <w:rsid w:val="10CF125A"/>
    <w:rsid w:val="1214121D"/>
    <w:rsid w:val="1215807B"/>
    <w:rsid w:val="122D9056"/>
    <w:rsid w:val="1242920D"/>
    <w:rsid w:val="128D99AC"/>
    <w:rsid w:val="136FFC19"/>
    <w:rsid w:val="13A96494"/>
    <w:rsid w:val="142881A2"/>
    <w:rsid w:val="143D3629"/>
    <w:rsid w:val="14BFE4C3"/>
    <w:rsid w:val="14D41565"/>
    <w:rsid w:val="1559D1C2"/>
    <w:rsid w:val="159366FD"/>
    <w:rsid w:val="15EA5F9F"/>
    <w:rsid w:val="1611ABA9"/>
    <w:rsid w:val="16441490"/>
    <w:rsid w:val="164E1CD6"/>
    <w:rsid w:val="16A8FDA1"/>
    <w:rsid w:val="1704CBC3"/>
    <w:rsid w:val="171BD472"/>
    <w:rsid w:val="175928AC"/>
    <w:rsid w:val="17953B68"/>
    <w:rsid w:val="17B9BEE5"/>
    <w:rsid w:val="183A27B3"/>
    <w:rsid w:val="1905BBE3"/>
    <w:rsid w:val="1939286D"/>
    <w:rsid w:val="19D514AB"/>
    <w:rsid w:val="19D7603A"/>
    <w:rsid w:val="1B20C5A1"/>
    <w:rsid w:val="1BBCB27B"/>
    <w:rsid w:val="1C3B7980"/>
    <w:rsid w:val="1C6C0F8D"/>
    <w:rsid w:val="1CAF0188"/>
    <w:rsid w:val="1CD0B0B9"/>
    <w:rsid w:val="1D55BAE6"/>
    <w:rsid w:val="1E3BCED7"/>
    <w:rsid w:val="1F046516"/>
    <w:rsid w:val="1FA35117"/>
    <w:rsid w:val="1FA58FAD"/>
    <w:rsid w:val="1FA827F9"/>
    <w:rsid w:val="20287FD0"/>
    <w:rsid w:val="2070F383"/>
    <w:rsid w:val="2072083C"/>
    <w:rsid w:val="21FDE5AF"/>
    <w:rsid w:val="220CAAA8"/>
    <w:rsid w:val="22B45CFB"/>
    <w:rsid w:val="22E75FC6"/>
    <w:rsid w:val="237A3089"/>
    <w:rsid w:val="237F0A25"/>
    <w:rsid w:val="23E5EE71"/>
    <w:rsid w:val="24B52676"/>
    <w:rsid w:val="2505BE71"/>
    <w:rsid w:val="252B828B"/>
    <w:rsid w:val="25526022"/>
    <w:rsid w:val="25B4F339"/>
    <w:rsid w:val="25ECEBAD"/>
    <w:rsid w:val="261D12E2"/>
    <w:rsid w:val="26454C19"/>
    <w:rsid w:val="2665BDDF"/>
    <w:rsid w:val="266E32BB"/>
    <w:rsid w:val="26DEBE16"/>
    <w:rsid w:val="26E727D1"/>
    <w:rsid w:val="2748AE93"/>
    <w:rsid w:val="27F70FB8"/>
    <w:rsid w:val="28904908"/>
    <w:rsid w:val="2909E9CA"/>
    <w:rsid w:val="29B13F59"/>
    <w:rsid w:val="29C073C1"/>
    <w:rsid w:val="29C1A2B1"/>
    <w:rsid w:val="29D52984"/>
    <w:rsid w:val="29D5B449"/>
    <w:rsid w:val="2A4244E1"/>
    <w:rsid w:val="2A4C360C"/>
    <w:rsid w:val="2BCFD0E6"/>
    <w:rsid w:val="2CC78455"/>
    <w:rsid w:val="2CF73616"/>
    <w:rsid w:val="2D503D91"/>
    <w:rsid w:val="2DED059D"/>
    <w:rsid w:val="2E0229BF"/>
    <w:rsid w:val="2FEDCC1B"/>
    <w:rsid w:val="2FFB693F"/>
    <w:rsid w:val="30217A42"/>
    <w:rsid w:val="30BDFE27"/>
    <w:rsid w:val="31136A8D"/>
    <w:rsid w:val="31B7850A"/>
    <w:rsid w:val="32347C4E"/>
    <w:rsid w:val="32A8B0D1"/>
    <w:rsid w:val="32CD8F6A"/>
    <w:rsid w:val="32CE4279"/>
    <w:rsid w:val="33743F7C"/>
    <w:rsid w:val="33B85C05"/>
    <w:rsid w:val="33D36473"/>
    <w:rsid w:val="34B30D35"/>
    <w:rsid w:val="36C8AA9B"/>
    <w:rsid w:val="36F131EF"/>
    <w:rsid w:val="3719ADF8"/>
    <w:rsid w:val="372B60D0"/>
    <w:rsid w:val="385A2121"/>
    <w:rsid w:val="389FB03E"/>
    <w:rsid w:val="38BEDDB8"/>
    <w:rsid w:val="3923A513"/>
    <w:rsid w:val="3A1113DC"/>
    <w:rsid w:val="3AAF7075"/>
    <w:rsid w:val="3B01B48D"/>
    <w:rsid w:val="3B0AE365"/>
    <w:rsid w:val="3B655FB6"/>
    <w:rsid w:val="3BAE3F9A"/>
    <w:rsid w:val="3BC025CC"/>
    <w:rsid w:val="3BDECB25"/>
    <w:rsid w:val="3DBA5246"/>
    <w:rsid w:val="3DD43481"/>
    <w:rsid w:val="3DD4611D"/>
    <w:rsid w:val="3E456E19"/>
    <w:rsid w:val="3EBEE8D9"/>
    <w:rsid w:val="3F31740C"/>
    <w:rsid w:val="3F729D2E"/>
    <w:rsid w:val="3FB72309"/>
    <w:rsid w:val="3FF9FB56"/>
    <w:rsid w:val="40FDC16D"/>
    <w:rsid w:val="417C9A97"/>
    <w:rsid w:val="41B9A353"/>
    <w:rsid w:val="41CEAACF"/>
    <w:rsid w:val="41FD26CF"/>
    <w:rsid w:val="42AE8289"/>
    <w:rsid w:val="42BEAD5D"/>
    <w:rsid w:val="42C0C4CF"/>
    <w:rsid w:val="4314A0DB"/>
    <w:rsid w:val="4376AEE4"/>
    <w:rsid w:val="4383A5AB"/>
    <w:rsid w:val="44037975"/>
    <w:rsid w:val="44A10C21"/>
    <w:rsid w:val="4508F390"/>
    <w:rsid w:val="451BC0F2"/>
    <w:rsid w:val="46893417"/>
    <w:rsid w:val="46B4EE6F"/>
    <w:rsid w:val="47801814"/>
    <w:rsid w:val="47B4BE26"/>
    <w:rsid w:val="488D46BF"/>
    <w:rsid w:val="48AF952F"/>
    <w:rsid w:val="48D58DEF"/>
    <w:rsid w:val="492D3977"/>
    <w:rsid w:val="49589CBA"/>
    <w:rsid w:val="49710768"/>
    <w:rsid w:val="49DE43D1"/>
    <w:rsid w:val="4A2AD69B"/>
    <w:rsid w:val="4ACB5FCF"/>
    <w:rsid w:val="4AE8CF7A"/>
    <w:rsid w:val="4AF5F0A6"/>
    <w:rsid w:val="4AFBB0D5"/>
    <w:rsid w:val="4AFD57C7"/>
    <w:rsid w:val="4B48FFCD"/>
    <w:rsid w:val="4B87E0F7"/>
    <w:rsid w:val="4C896DBD"/>
    <w:rsid w:val="4CC541A7"/>
    <w:rsid w:val="4DA11863"/>
    <w:rsid w:val="4DFC91A2"/>
    <w:rsid w:val="4EB06BFF"/>
    <w:rsid w:val="51138A49"/>
    <w:rsid w:val="5130E01E"/>
    <w:rsid w:val="522B3912"/>
    <w:rsid w:val="526A2A02"/>
    <w:rsid w:val="533BDADC"/>
    <w:rsid w:val="538FE920"/>
    <w:rsid w:val="539A681B"/>
    <w:rsid w:val="53CCF9BC"/>
    <w:rsid w:val="5433CBB4"/>
    <w:rsid w:val="55532B07"/>
    <w:rsid w:val="559E3C1E"/>
    <w:rsid w:val="563CA38F"/>
    <w:rsid w:val="57544889"/>
    <w:rsid w:val="5755F827"/>
    <w:rsid w:val="57C4EDA3"/>
    <w:rsid w:val="57CA51C2"/>
    <w:rsid w:val="57D2D823"/>
    <w:rsid w:val="57EC3564"/>
    <w:rsid w:val="5873FAD1"/>
    <w:rsid w:val="591DFEDA"/>
    <w:rsid w:val="593C05D0"/>
    <w:rsid w:val="59555CC0"/>
    <w:rsid w:val="59577A50"/>
    <w:rsid w:val="59919A93"/>
    <w:rsid w:val="59B80337"/>
    <w:rsid w:val="59B85DCC"/>
    <w:rsid w:val="59F77399"/>
    <w:rsid w:val="5A44E208"/>
    <w:rsid w:val="5A607095"/>
    <w:rsid w:val="5B790419"/>
    <w:rsid w:val="5BC77628"/>
    <w:rsid w:val="5BFB3944"/>
    <w:rsid w:val="5C8F6531"/>
    <w:rsid w:val="5CC1B371"/>
    <w:rsid w:val="5D06DD31"/>
    <w:rsid w:val="5D5DA69F"/>
    <w:rsid w:val="5DA16FED"/>
    <w:rsid w:val="5E3F042B"/>
    <w:rsid w:val="5E68154E"/>
    <w:rsid w:val="5F56D480"/>
    <w:rsid w:val="5FB2D084"/>
    <w:rsid w:val="600EF54B"/>
    <w:rsid w:val="60549EEA"/>
    <w:rsid w:val="607F6209"/>
    <w:rsid w:val="60D1877C"/>
    <w:rsid w:val="60F46320"/>
    <w:rsid w:val="61083722"/>
    <w:rsid w:val="6119E762"/>
    <w:rsid w:val="63374C70"/>
    <w:rsid w:val="64B4565F"/>
    <w:rsid w:val="6500DB7D"/>
    <w:rsid w:val="666D82AE"/>
    <w:rsid w:val="666EE46F"/>
    <w:rsid w:val="667AC632"/>
    <w:rsid w:val="66A86B22"/>
    <w:rsid w:val="66C0550C"/>
    <w:rsid w:val="66F8A09F"/>
    <w:rsid w:val="672B6B30"/>
    <w:rsid w:val="679AE50A"/>
    <w:rsid w:val="67DA4C26"/>
    <w:rsid w:val="67F96CA7"/>
    <w:rsid w:val="68BD760C"/>
    <w:rsid w:val="68D2E66E"/>
    <w:rsid w:val="6955C97F"/>
    <w:rsid w:val="6A961B62"/>
    <w:rsid w:val="6AE19A0D"/>
    <w:rsid w:val="6B0CDA16"/>
    <w:rsid w:val="6B3349FE"/>
    <w:rsid w:val="6BDC4D6C"/>
    <w:rsid w:val="6CAA8D85"/>
    <w:rsid w:val="6D09A72C"/>
    <w:rsid w:val="6D2E2379"/>
    <w:rsid w:val="6E05417A"/>
    <w:rsid w:val="700DD9CE"/>
    <w:rsid w:val="716344A5"/>
    <w:rsid w:val="716F3D5C"/>
    <w:rsid w:val="718285D3"/>
    <w:rsid w:val="71C59EB0"/>
    <w:rsid w:val="722C4CF3"/>
    <w:rsid w:val="72F34509"/>
    <w:rsid w:val="73206593"/>
    <w:rsid w:val="737131C1"/>
    <w:rsid w:val="737C8931"/>
    <w:rsid w:val="74DF09E7"/>
    <w:rsid w:val="76083B31"/>
    <w:rsid w:val="760CC397"/>
    <w:rsid w:val="788391FF"/>
    <w:rsid w:val="79E27EF7"/>
    <w:rsid w:val="79F45D1C"/>
    <w:rsid w:val="7B2A4CEA"/>
    <w:rsid w:val="7CE9E798"/>
    <w:rsid w:val="7D07982C"/>
    <w:rsid w:val="7D6EDA48"/>
    <w:rsid w:val="7E0F5365"/>
    <w:rsid w:val="7E24F40A"/>
    <w:rsid w:val="7EF225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B5"/>
    <w:pPr>
      <w:ind w:left="720"/>
      <w:contextualSpacing/>
    </w:pPr>
  </w:style>
  <w:style w:type="character" w:styleId="CommentReference">
    <w:name w:val="annotation reference"/>
    <w:basedOn w:val="DefaultParagraphFont"/>
    <w:uiPriority w:val="99"/>
    <w:semiHidden/>
    <w:unhideWhenUsed/>
    <w:rsid w:val="003A3618"/>
    <w:rPr>
      <w:sz w:val="16"/>
      <w:szCs w:val="16"/>
    </w:rPr>
  </w:style>
  <w:style w:type="paragraph" w:styleId="CommentText">
    <w:name w:val="annotation text"/>
    <w:basedOn w:val="Normal"/>
    <w:link w:val="CommentTextChar"/>
    <w:uiPriority w:val="99"/>
    <w:semiHidden/>
    <w:unhideWhenUsed/>
    <w:rsid w:val="003A3618"/>
    <w:pPr>
      <w:spacing w:line="240" w:lineRule="auto"/>
    </w:pPr>
    <w:rPr>
      <w:sz w:val="20"/>
      <w:szCs w:val="20"/>
    </w:rPr>
  </w:style>
  <w:style w:type="character" w:customStyle="1" w:styleId="CommentTextChar">
    <w:name w:val="Comment Text Char"/>
    <w:basedOn w:val="DefaultParagraphFont"/>
    <w:link w:val="CommentText"/>
    <w:uiPriority w:val="99"/>
    <w:semiHidden/>
    <w:rsid w:val="003A3618"/>
    <w:rPr>
      <w:sz w:val="20"/>
      <w:szCs w:val="20"/>
    </w:rPr>
  </w:style>
  <w:style w:type="paragraph" w:styleId="CommentSubject">
    <w:name w:val="annotation subject"/>
    <w:basedOn w:val="CommentText"/>
    <w:next w:val="CommentText"/>
    <w:link w:val="CommentSubjectChar"/>
    <w:uiPriority w:val="99"/>
    <w:semiHidden/>
    <w:unhideWhenUsed/>
    <w:rsid w:val="003A3618"/>
    <w:rPr>
      <w:b/>
      <w:bCs/>
    </w:rPr>
  </w:style>
  <w:style w:type="character" w:customStyle="1" w:styleId="CommentSubjectChar">
    <w:name w:val="Comment Subject Char"/>
    <w:basedOn w:val="CommentTextChar"/>
    <w:link w:val="CommentSubject"/>
    <w:uiPriority w:val="99"/>
    <w:semiHidden/>
    <w:rsid w:val="003A3618"/>
    <w:rPr>
      <w:b/>
      <w:bCs/>
      <w:sz w:val="20"/>
      <w:szCs w:val="20"/>
    </w:rPr>
  </w:style>
  <w:style w:type="paragraph" w:styleId="BalloonText">
    <w:name w:val="Balloon Text"/>
    <w:basedOn w:val="Normal"/>
    <w:link w:val="BalloonTextChar"/>
    <w:uiPriority w:val="99"/>
    <w:semiHidden/>
    <w:unhideWhenUsed/>
    <w:rsid w:val="003A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18"/>
    <w:rPr>
      <w:rFonts w:ascii="Segoe UI" w:hAnsi="Segoe UI" w:cs="Segoe UI"/>
      <w:sz w:val="18"/>
      <w:szCs w:val="18"/>
    </w:rPr>
  </w:style>
  <w:style w:type="character" w:styleId="Hyperlink">
    <w:name w:val="Hyperlink"/>
    <w:basedOn w:val="DefaultParagraphFont"/>
    <w:uiPriority w:val="99"/>
    <w:unhideWhenUsed/>
    <w:rsid w:val="00565855"/>
    <w:rPr>
      <w:color w:val="0563C1" w:themeColor="hyperlink"/>
      <w:u w:val="single"/>
    </w:rPr>
  </w:style>
  <w:style w:type="character" w:customStyle="1" w:styleId="apple-converted-space">
    <w:name w:val="apple-converted-space"/>
    <w:basedOn w:val="DefaultParagraphFont"/>
    <w:rsid w:val="00565855"/>
  </w:style>
  <w:style w:type="paragraph" w:customStyle="1" w:styleId="Default">
    <w:name w:val="Default"/>
    <w:rsid w:val="007227CA"/>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9D05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800191"/>
    <w:rPr>
      <w:i/>
      <w:iCs/>
    </w:rPr>
  </w:style>
  <w:style w:type="character" w:styleId="SubtleEmphasis">
    <w:name w:val="Subtle Emphasis"/>
    <w:basedOn w:val="DefaultParagraphFont"/>
    <w:uiPriority w:val="19"/>
    <w:qFormat/>
    <w:rsid w:val="00E5773D"/>
    <w:rPr>
      <w:i/>
      <w:iCs/>
      <w:color w:val="404040" w:themeColor="text1" w:themeTint="BF"/>
    </w:rPr>
  </w:style>
  <w:style w:type="paragraph" w:styleId="Revision">
    <w:name w:val="Revision"/>
    <w:hidden/>
    <w:uiPriority w:val="99"/>
    <w:semiHidden/>
    <w:rsid w:val="00966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ac.za/focus_areas/higher_education_data/2013/participation"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g.co.za/article/2015-05-04-south-africa-falling-short-in-gender-equality-stand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F3C6-6EC6-4D35-BA9B-B81121E7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8257</Words>
  <Characters>47068</Characters>
  <Application>Microsoft Office Word</Application>
  <DocSecurity>0</DocSecurity>
  <Lines>392</Lines>
  <Paragraphs>110</Paragraphs>
  <ScaleCrop>false</ScaleCrop>
  <Company/>
  <LinksUpToDate>false</LinksUpToDate>
  <CharactersWithSpaces>55215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2018-02-14T15:09:00Z</dcterms:created>
  <dcterms:modified xsi:type="dcterms:W3CDTF">2018-02-14T15:09:00Z</dcterms:modified>
</cp:coreProperties>
</file>