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8627D" w14:textId="14F91F14" w:rsidR="00853438" w:rsidRDefault="00D931AB" w:rsidP="00276A36">
      <w:pPr>
        <w:spacing w:line="360" w:lineRule="auto"/>
        <w:rPr>
          <w:sz w:val="24"/>
          <w:szCs w:val="24"/>
        </w:rPr>
      </w:pPr>
      <w:r w:rsidRPr="00315711">
        <w:rPr>
          <w:sz w:val="24"/>
          <w:szCs w:val="24"/>
        </w:rPr>
        <w:t xml:space="preserve">Envisioning a socially accountable doctor: a three axis curriculum emerging </w:t>
      </w:r>
      <w:r w:rsidR="001932E0" w:rsidRPr="00315711">
        <w:rPr>
          <w:sz w:val="24"/>
          <w:szCs w:val="24"/>
        </w:rPr>
        <w:t>from final year medical student reflections</w:t>
      </w:r>
    </w:p>
    <w:p w14:paraId="342A027B" w14:textId="7B4BA0FE" w:rsidR="00B00BA5" w:rsidRDefault="00B00BA5" w:rsidP="00276A36">
      <w:pPr>
        <w:spacing w:line="360" w:lineRule="auto"/>
        <w:rPr>
          <w:b/>
          <w:sz w:val="24"/>
          <w:szCs w:val="24"/>
        </w:rPr>
      </w:pPr>
      <w:r w:rsidRPr="00B00BA5">
        <w:rPr>
          <w:b/>
          <w:sz w:val="24"/>
          <w:szCs w:val="24"/>
        </w:rPr>
        <w:t>Abstract</w:t>
      </w:r>
    </w:p>
    <w:p w14:paraId="1F6C2E01" w14:textId="425CC971" w:rsidR="00B00BA5" w:rsidRPr="009E47C8" w:rsidRDefault="00B00BA5" w:rsidP="00276A36">
      <w:pPr>
        <w:spacing w:line="360" w:lineRule="auto"/>
        <w:rPr>
          <w:sz w:val="24"/>
          <w:szCs w:val="24"/>
        </w:rPr>
      </w:pPr>
      <w:r w:rsidRPr="009E47C8">
        <w:rPr>
          <w:sz w:val="24"/>
          <w:szCs w:val="24"/>
        </w:rPr>
        <w:t xml:space="preserve">Social accountability in health professions education is important for the reduction of health disparities. There is a need for the development of curricula which begin to produce graduates who are responsive to community needs. These curricula need to include recursion, relationships and rigor. This study used a grounded theory approach to explore the perception of social accountability of final year medical students. these students grappled with the definition of social accountability but described it as the tension between obligation and a willingness to serve. Five themes </w:t>
      </w:r>
      <w:r w:rsidR="009E47C8" w:rsidRPr="009E47C8">
        <w:rPr>
          <w:sz w:val="24"/>
          <w:szCs w:val="24"/>
        </w:rPr>
        <w:t xml:space="preserve">regarding social accountability </w:t>
      </w:r>
      <w:r w:rsidRPr="009E47C8">
        <w:rPr>
          <w:sz w:val="24"/>
          <w:szCs w:val="24"/>
        </w:rPr>
        <w:t xml:space="preserve">were discovered: </w:t>
      </w:r>
      <w:r w:rsidR="009E47C8" w:rsidRPr="009E47C8">
        <w:rPr>
          <w:rFonts w:eastAsiaTheme="minorEastAsia" w:cs="Arial"/>
          <w:sz w:val="24"/>
          <w:szCs w:val="24"/>
          <w:lang w:eastAsia="en-ZA"/>
        </w:rPr>
        <w:t>It’s poorly defined; w</w:t>
      </w:r>
      <w:r w:rsidRPr="009E47C8">
        <w:rPr>
          <w:rFonts w:eastAsiaTheme="minorEastAsia" w:cs="Arial"/>
          <w:sz w:val="24"/>
          <w:szCs w:val="24"/>
          <w:lang w:eastAsia="en-ZA"/>
        </w:rPr>
        <w:t xml:space="preserve">eb of interconnected </w:t>
      </w:r>
      <w:r w:rsidR="009E47C8" w:rsidRPr="009E47C8">
        <w:rPr>
          <w:rFonts w:eastAsiaTheme="minorEastAsia" w:cs="Arial"/>
          <w:sz w:val="24"/>
          <w:szCs w:val="24"/>
          <w:lang w:eastAsia="en-ZA"/>
        </w:rPr>
        <w:t>relationships; losing</w:t>
      </w:r>
      <w:r w:rsidRPr="009E47C8">
        <w:rPr>
          <w:rFonts w:eastAsiaTheme="minorEastAsia" w:cs="Arial"/>
          <w:sz w:val="24"/>
          <w:szCs w:val="24"/>
          <w:lang w:eastAsia="en-ZA"/>
        </w:rPr>
        <w:t xml:space="preserve"> my heart and losing my compassion</w:t>
      </w:r>
      <w:r w:rsidR="009E47C8" w:rsidRPr="009E47C8">
        <w:rPr>
          <w:rFonts w:eastAsiaTheme="minorEastAsia" w:cs="Arial"/>
          <w:sz w:val="24"/>
          <w:szCs w:val="24"/>
          <w:lang w:eastAsia="en-ZA"/>
        </w:rPr>
        <w:t xml:space="preserve">; wider </w:t>
      </w:r>
      <w:r w:rsidRPr="009E47C8">
        <w:rPr>
          <w:rFonts w:eastAsiaTheme="minorEastAsia" w:cs="Arial"/>
          <w:sz w:val="24"/>
          <w:szCs w:val="24"/>
          <w:lang w:eastAsia="en-ZA"/>
        </w:rPr>
        <w:t>a</w:t>
      </w:r>
      <w:r w:rsidR="009E47C8" w:rsidRPr="009E47C8">
        <w:rPr>
          <w:rFonts w:eastAsiaTheme="minorEastAsia" w:cs="Arial"/>
          <w:sz w:val="24"/>
          <w:szCs w:val="24"/>
          <w:lang w:eastAsia="en-ZA"/>
        </w:rPr>
        <w:t>ngled view of things and i</w:t>
      </w:r>
      <w:r w:rsidRPr="009E47C8">
        <w:rPr>
          <w:rFonts w:eastAsiaTheme="minorEastAsia" w:cs="Arial"/>
          <w:sz w:val="24"/>
          <w:szCs w:val="24"/>
          <w:lang w:eastAsia="en-ZA"/>
        </w:rPr>
        <w:t>f I don’t go th</w:t>
      </w:r>
      <w:r w:rsidR="009E47C8" w:rsidRPr="009E47C8">
        <w:rPr>
          <w:rFonts w:eastAsiaTheme="minorEastAsia" w:cs="Arial"/>
          <w:sz w:val="24"/>
          <w:szCs w:val="24"/>
          <w:lang w:eastAsia="en-ZA"/>
        </w:rPr>
        <w:t>ere, then who will go.</w:t>
      </w:r>
      <w:r w:rsidR="009E47C8">
        <w:rPr>
          <w:rFonts w:eastAsiaTheme="minorEastAsia" w:cs="Arial"/>
          <w:sz w:val="24"/>
          <w:szCs w:val="24"/>
          <w:lang w:eastAsia="en-ZA"/>
        </w:rPr>
        <w:t xml:space="preserve"> These themes converged in three </w:t>
      </w:r>
      <w:r w:rsidR="009E47C8" w:rsidRPr="009E47C8">
        <w:rPr>
          <w:sz w:val="24"/>
          <w:szCs w:val="24"/>
        </w:rPr>
        <w:t>curricular</w:t>
      </w:r>
      <w:r w:rsidRPr="009E47C8">
        <w:rPr>
          <w:sz w:val="24"/>
          <w:szCs w:val="24"/>
        </w:rPr>
        <w:t xml:space="preserve"> axes of reflective practice, complexi</w:t>
      </w:r>
      <w:r w:rsidR="009E47C8">
        <w:rPr>
          <w:sz w:val="24"/>
          <w:szCs w:val="24"/>
        </w:rPr>
        <w:t xml:space="preserve">ty and meaningful relationships. In each of these axes participants identified catalysts and detractors for the progressive development of an accountable </w:t>
      </w:r>
      <w:r w:rsidRPr="009E47C8">
        <w:rPr>
          <w:sz w:val="24"/>
          <w:szCs w:val="24"/>
        </w:rPr>
        <w:t>medical graduate.</w:t>
      </w:r>
      <w:bookmarkStart w:id="0" w:name="_GoBack"/>
      <w:bookmarkEnd w:id="0"/>
    </w:p>
    <w:p w14:paraId="157F34D5" w14:textId="77777777" w:rsidR="00617B5C" w:rsidRPr="00C94770" w:rsidRDefault="00617B5C" w:rsidP="00276A36">
      <w:pPr>
        <w:spacing w:line="360" w:lineRule="auto"/>
        <w:rPr>
          <w:b/>
          <w:sz w:val="24"/>
          <w:szCs w:val="24"/>
        </w:rPr>
      </w:pPr>
      <w:r w:rsidRPr="00C94770">
        <w:rPr>
          <w:b/>
          <w:sz w:val="24"/>
          <w:szCs w:val="24"/>
        </w:rPr>
        <w:t>Introduction</w:t>
      </w:r>
    </w:p>
    <w:p w14:paraId="4C1A7990" w14:textId="7DE1CA16" w:rsidR="00617B5C" w:rsidRPr="00315711" w:rsidRDefault="00617B5C" w:rsidP="00276A36">
      <w:pPr>
        <w:spacing w:line="360" w:lineRule="auto"/>
        <w:rPr>
          <w:sz w:val="24"/>
          <w:szCs w:val="24"/>
        </w:rPr>
      </w:pPr>
      <w:r w:rsidRPr="00315711">
        <w:rPr>
          <w:sz w:val="24"/>
          <w:szCs w:val="24"/>
        </w:rPr>
        <w:t xml:space="preserve">Social accountability is a growing </w:t>
      </w:r>
      <w:r w:rsidR="00014661" w:rsidRPr="00315711">
        <w:rPr>
          <w:sz w:val="24"/>
          <w:szCs w:val="24"/>
        </w:rPr>
        <w:t xml:space="preserve">international </w:t>
      </w:r>
      <w:r w:rsidRPr="00315711">
        <w:rPr>
          <w:sz w:val="24"/>
          <w:szCs w:val="24"/>
        </w:rPr>
        <w:t xml:space="preserve">imperative for </w:t>
      </w:r>
      <w:r w:rsidR="00014661" w:rsidRPr="00315711">
        <w:rPr>
          <w:sz w:val="24"/>
          <w:szCs w:val="24"/>
        </w:rPr>
        <w:t>institutions engaged in the</w:t>
      </w:r>
      <w:r w:rsidRPr="00315711">
        <w:rPr>
          <w:sz w:val="24"/>
          <w:szCs w:val="24"/>
        </w:rPr>
        <w:t xml:space="preserve"> education of health professionals </w:t>
      </w:r>
      <w:r w:rsidRPr="00315711">
        <w:rPr>
          <w:sz w:val="24"/>
          <w:szCs w:val="24"/>
        </w:rPr>
        <w:fldChar w:fldCharType="begin"/>
      </w:r>
      <w:r w:rsidR="00EB20B0" w:rsidRPr="00315711">
        <w:rPr>
          <w:sz w:val="24"/>
          <w:szCs w:val="24"/>
        </w:rPr>
        <w:instrText xml:space="preserve"> ADDIN EN.CITE &lt;EndNote&gt;&lt;Cite&gt;&lt;Author&gt;Frenk&lt;/Author&gt;&lt;Year&gt;2010&lt;/Year&gt;&lt;RecNum&gt;5&lt;/RecNum&gt;&lt;DisplayText&gt;(Frenk et al., 2010)&lt;/DisplayText&gt;&lt;record&gt;&lt;rec-number&gt;5&lt;/rec-number&gt;&lt;foreign-keys&gt;&lt;key app="EN" db-id="xed52pvepd2vanewasyxvd902s9vwt9z2rtw" timestamp="1343652844"&gt;5&lt;/key&gt;&lt;/foreign-keys&gt;&lt;ref-type name="Journal Article"&gt;17&lt;/ref-type&gt;&lt;contributors&gt;&lt;authors&gt;&lt;author&gt;Frenk, J.&lt;/author&gt;&lt;author&gt;Chen, L.&lt;/author&gt;&lt;author&gt;Bhutta, Zulfiqar A.&lt;/author&gt;&lt;author&gt;Cohen, Jordan&lt;/author&gt;&lt;author&gt;Crisp, Nigel&lt;/author&gt;&lt;author&gt;Evans, Timothy&lt;/author&gt;&lt;author&gt;Fineberg, Harvey&lt;/author&gt;&lt;author&gt;Garcia, Patricia&lt;/author&gt;&lt;author&gt;Ke, Yang&lt;/author&gt;&lt;author&gt;Kelley, Patrick&lt;/author&gt;&lt;author&gt;Kistnasamy, Barry&lt;/author&gt;&lt;author&gt;Meleis, Afaf&lt;/author&gt;&lt;author&gt;Naylor, David&lt;/author&gt;&lt;author&gt;Pablos-Mendez, Ariel&lt;/author&gt;&lt;author&gt;Reddy, Srinath&lt;/author&gt;&lt;author&gt;Scrimshaw, Susan&lt;/author&gt;&lt;author&gt;Sepulveda, Jaime&lt;/author&gt;&lt;author&gt;Serwadda, David&lt;/author&gt;&lt;author&gt;Zurayk, Huda&lt;/author&gt;&lt;/authors&gt;&lt;/contributors&gt;&lt;titles&gt;&lt;title&gt;Health professionals for a new century: transforming education to strengthen health systems in an interdependent world&lt;/title&gt;&lt;secondary-title&gt;The Lancet&lt;/secondary-title&gt;&lt;/titles&gt;&lt;periodical&gt;&lt;full-title&gt;The Lancet&lt;/full-title&gt;&lt;/periodical&gt;&lt;pages&gt;1923-1958&lt;/pages&gt;&lt;volume&gt;376&lt;/volume&gt;&lt;number&gt;9756&lt;/number&gt;&lt;dates&gt;&lt;year&gt;2010&lt;/year&gt;&lt;pub-dates&gt;&lt;date&gt;2010&lt;/date&gt;&lt;/pub-dates&gt;&lt;/dates&gt;&lt;isbn&gt;0140-6736&lt;/isbn&gt;&lt;urls&gt;&lt;related-urls&gt;&lt;url&gt;http://www.sciencedirect.com/science/article/pii/S0140673610618545&lt;/url&gt;&lt;/related-urls&gt;&lt;/urls&gt;&lt;electronic-resource-num&gt;10.1016/s0140-6736(10)61854-5&lt;/electronic-resource-num&gt;&lt;access-date&gt;2010/12/10/&lt;/access-date&gt;&lt;/record&gt;&lt;/Cite&gt;&lt;/EndNote&gt;</w:instrText>
      </w:r>
      <w:r w:rsidRPr="00315711">
        <w:rPr>
          <w:sz w:val="24"/>
          <w:szCs w:val="24"/>
        </w:rPr>
        <w:fldChar w:fldCharType="separate"/>
      </w:r>
      <w:r w:rsidRPr="00315711">
        <w:rPr>
          <w:noProof/>
          <w:sz w:val="24"/>
          <w:szCs w:val="24"/>
        </w:rPr>
        <w:t>(Frenk et al., 2010)</w:t>
      </w:r>
      <w:r w:rsidRPr="00315711">
        <w:rPr>
          <w:sz w:val="24"/>
          <w:szCs w:val="24"/>
        </w:rPr>
        <w:fldChar w:fldCharType="end"/>
      </w:r>
      <w:r w:rsidRPr="00315711">
        <w:rPr>
          <w:sz w:val="24"/>
          <w:szCs w:val="24"/>
        </w:rPr>
        <w:t xml:space="preserve">. </w:t>
      </w:r>
      <w:r w:rsidRPr="00315711">
        <w:rPr>
          <w:sz w:val="24"/>
          <w:szCs w:val="24"/>
        </w:rPr>
        <w:fldChar w:fldCharType="begin"/>
      </w:r>
      <w:r w:rsidR="00C94ECE">
        <w:rPr>
          <w:sz w:val="24"/>
          <w:szCs w:val="24"/>
        </w:rPr>
        <w:instrText xml:space="preserve"> ADDIN EN.CITE &lt;EndNote&gt;&lt;Cite AuthorYear="1"&gt;&lt;Author&gt;Boelen&lt;/Author&gt;&lt;Year&gt;1995&lt;/Year&gt;&lt;RecNum&gt;4&lt;/RecNum&gt;&lt;DisplayText&gt;Boelen and Heck (1995b)&lt;/DisplayText&gt;&lt;record&gt;&lt;rec-number&gt;4&lt;/rec-number&gt;&lt;foreign-keys&gt;&lt;key app="EN" db-id="xed52pvepd2vanewasyxvd902s9vwt9z2rtw" timestamp="1343652380"&gt;4&lt;/key&gt;&lt;/foreign-keys&gt;&lt;ref-type name="Web Page"&gt;12&lt;/ref-type&gt;&lt;contributors&gt;&lt;authors&gt;&lt;author&gt;Boelen, C&lt;/author&gt;&lt;author&gt;Heck, J.E.&lt;/author&gt;&lt;/authors&gt;&lt;/contributors&gt;&lt;titles&gt;&lt;title&gt;Defining and measuring the social accountability of medical schools&lt;/title&gt;&lt;/titles&gt;&lt;volume&gt;2012&lt;/volume&gt;&lt;number&gt;30 July&lt;/number&gt;&lt;dates&gt;&lt;year&gt;1995&lt;/year&gt;&lt;/dates&gt;&lt;pub-location&gt;Geneva&lt;/pub-location&gt;&lt;publisher&gt;WHO&lt;/publisher&gt;&lt;urls&gt;&lt;related-urls&gt;&lt;url&gt;http://whqlibdoc.who.int/hq/1995/WHO_HRH_95.7.pdf&lt;/url&gt;&lt;/related-urls&gt;&lt;/urls&gt;&lt;/record&gt;&lt;/Cite&gt;&lt;/EndNote&gt;</w:instrText>
      </w:r>
      <w:r w:rsidRPr="00315711">
        <w:rPr>
          <w:sz w:val="24"/>
          <w:szCs w:val="24"/>
        </w:rPr>
        <w:fldChar w:fldCharType="separate"/>
      </w:r>
      <w:r w:rsidR="00C94ECE">
        <w:rPr>
          <w:noProof/>
          <w:sz w:val="24"/>
          <w:szCs w:val="24"/>
        </w:rPr>
        <w:t>Boelen and Heck (1995b)</w:t>
      </w:r>
      <w:r w:rsidRPr="00315711">
        <w:rPr>
          <w:sz w:val="24"/>
          <w:szCs w:val="24"/>
        </w:rPr>
        <w:fldChar w:fldCharType="end"/>
      </w:r>
      <w:r w:rsidRPr="00315711">
        <w:rPr>
          <w:sz w:val="24"/>
          <w:szCs w:val="24"/>
        </w:rPr>
        <w:t xml:space="preserve"> defined social accountability for </w:t>
      </w:r>
      <w:r w:rsidR="00371F1C" w:rsidRPr="00315711">
        <w:rPr>
          <w:sz w:val="24"/>
          <w:szCs w:val="24"/>
        </w:rPr>
        <w:t>such</w:t>
      </w:r>
      <w:r w:rsidRPr="00315711">
        <w:rPr>
          <w:sz w:val="24"/>
          <w:szCs w:val="24"/>
        </w:rPr>
        <w:t xml:space="preserve"> institutions as an obligation to develop their curricula </w:t>
      </w:r>
      <w:r w:rsidR="00371F1C" w:rsidRPr="00315711">
        <w:rPr>
          <w:sz w:val="24"/>
          <w:szCs w:val="24"/>
        </w:rPr>
        <w:t>to respond</w:t>
      </w:r>
      <w:r w:rsidR="0083087B" w:rsidRPr="00315711">
        <w:rPr>
          <w:sz w:val="24"/>
          <w:szCs w:val="24"/>
        </w:rPr>
        <w:t xml:space="preserve"> to the health priorities of particular communities or nations. </w:t>
      </w:r>
      <w:r w:rsidR="0083087B" w:rsidRPr="00315711">
        <w:rPr>
          <w:sz w:val="24"/>
          <w:szCs w:val="24"/>
        </w:rPr>
        <w:fldChar w:fldCharType="begin"/>
      </w:r>
      <w:r w:rsidR="0083087B" w:rsidRPr="00315711">
        <w:rPr>
          <w:sz w:val="24"/>
          <w:szCs w:val="24"/>
        </w:rPr>
        <w:instrText xml:space="preserve"> ADDIN EN.CITE &lt;EndNote&gt;&lt;Cite AuthorYear="1"&gt;&lt;Author&gt;Woollard&lt;/Author&gt;&lt;Year&gt;2006&lt;/Year&gt;&lt;RecNum&gt;428&lt;/RecNum&gt;&lt;DisplayText&gt;Woollard (2006)&lt;/DisplayText&gt;&lt;record&gt;&lt;rec-number&gt;428&lt;/rec-number&gt;&lt;foreign-keys&gt;&lt;key app="EN" db-id="xed52pvepd2vanewasyxvd902s9vwt9z2rtw" timestamp="1467539223"&gt;428&lt;/key&gt;&lt;/foreign-keys&gt;&lt;ref-type name="Journal Article"&gt;17&lt;/ref-type&gt;&lt;contributors&gt;&lt;authors&gt;&lt;author&gt;Woollard, R.&lt;/author&gt;&lt;/authors&gt;&lt;/contributors&gt;&lt;titles&gt;&lt;title&gt;Caring for a common future: medical schools’ social accountability&lt;/title&gt;&lt;secondary-title&gt;Medical Education&lt;/secondary-title&gt;&lt;/titles&gt;&lt;periodical&gt;&lt;full-title&gt;Medical Education&lt;/full-title&gt;&lt;/periodical&gt;&lt;volume&gt;40&lt;/volume&gt;&lt;dates&gt;&lt;year&gt;2006&lt;/year&gt;&lt;/dates&gt;&lt;label&gt;Woollard2006&lt;/label&gt;&lt;urls&gt;&lt;related-urls&gt;&lt;url&gt;http://dx.doi.org/10.1111/j.1365-2929.2006.02416.x&lt;/url&gt;&lt;/related-urls&gt;&lt;/urls&gt;&lt;electronic-resource-num&gt;10.1111/j.1365-2929.2006.02416.x&lt;/electronic-resource-num&gt;&lt;/record&gt;&lt;/Cite&gt;&lt;/EndNote&gt;</w:instrText>
      </w:r>
      <w:r w:rsidR="0083087B" w:rsidRPr="00315711">
        <w:rPr>
          <w:sz w:val="24"/>
          <w:szCs w:val="24"/>
        </w:rPr>
        <w:fldChar w:fldCharType="separate"/>
      </w:r>
      <w:r w:rsidR="0083087B" w:rsidRPr="00315711">
        <w:rPr>
          <w:noProof/>
          <w:sz w:val="24"/>
          <w:szCs w:val="24"/>
        </w:rPr>
        <w:t>Woollard (2006)</w:t>
      </w:r>
      <w:r w:rsidR="0083087B" w:rsidRPr="00315711">
        <w:rPr>
          <w:sz w:val="24"/>
          <w:szCs w:val="24"/>
        </w:rPr>
        <w:fldChar w:fldCharType="end"/>
      </w:r>
      <w:r w:rsidRPr="00315711">
        <w:rPr>
          <w:sz w:val="24"/>
          <w:szCs w:val="24"/>
        </w:rPr>
        <w:t xml:space="preserve"> </w:t>
      </w:r>
      <w:r w:rsidR="0083087B" w:rsidRPr="00315711">
        <w:rPr>
          <w:sz w:val="24"/>
          <w:szCs w:val="24"/>
        </w:rPr>
        <w:t xml:space="preserve">developed a partnership pentagram which suggested that this responsiveness </w:t>
      </w:r>
      <w:r w:rsidR="00985D30" w:rsidRPr="00315711">
        <w:rPr>
          <w:sz w:val="24"/>
          <w:szCs w:val="24"/>
        </w:rPr>
        <w:t>demanded an interaction amongst stakeholders</w:t>
      </w:r>
      <w:r w:rsidR="00CE39CE">
        <w:rPr>
          <w:sz w:val="24"/>
          <w:szCs w:val="24"/>
        </w:rPr>
        <w:t xml:space="preserve"> such as the community, policy makers, </w:t>
      </w:r>
      <w:r w:rsidR="0083087B" w:rsidRPr="00315711">
        <w:rPr>
          <w:sz w:val="24"/>
          <w:szCs w:val="24"/>
        </w:rPr>
        <w:t>health professionals</w:t>
      </w:r>
      <w:r w:rsidR="00CE39CE">
        <w:rPr>
          <w:sz w:val="24"/>
          <w:szCs w:val="24"/>
        </w:rPr>
        <w:t xml:space="preserve">, health administrators and </w:t>
      </w:r>
      <w:r w:rsidR="0083087B" w:rsidRPr="00315711">
        <w:rPr>
          <w:sz w:val="24"/>
          <w:szCs w:val="24"/>
        </w:rPr>
        <w:t xml:space="preserve">academic institutions. </w:t>
      </w:r>
      <w:r w:rsidR="00371F1C" w:rsidRPr="00315711">
        <w:rPr>
          <w:sz w:val="24"/>
          <w:szCs w:val="24"/>
        </w:rPr>
        <w:t xml:space="preserve">These multiple and intersecting relationships create a complex interaction between the various components of both the educational and health systems with high levels of interdependence between the two </w:t>
      </w:r>
      <w:r w:rsidR="00371F1C" w:rsidRPr="00315711">
        <w:rPr>
          <w:sz w:val="24"/>
          <w:szCs w:val="24"/>
        </w:rPr>
        <w:fldChar w:fldCharType="begin"/>
      </w:r>
      <w:r w:rsidR="00EB20B0" w:rsidRPr="00315711">
        <w:rPr>
          <w:sz w:val="24"/>
          <w:szCs w:val="24"/>
        </w:rPr>
        <w:instrText xml:space="preserve"> ADDIN EN.CITE &lt;EndNote&gt;&lt;Cite&gt;&lt;Author&gt;Frenk&lt;/Author&gt;&lt;Year&gt;2010&lt;/Year&gt;&lt;RecNum&gt;5&lt;/RecNum&gt;&lt;DisplayText&gt;(Frenk et al., 2010)&lt;/DisplayText&gt;&lt;record&gt;&lt;rec-number&gt;5&lt;/rec-number&gt;&lt;foreign-keys&gt;&lt;key app="EN" db-id="xed52pvepd2vanewasyxvd902s9vwt9z2rtw" timestamp="1343652844"&gt;5&lt;/key&gt;&lt;/foreign-keys&gt;&lt;ref-type name="Journal Article"&gt;17&lt;/ref-type&gt;&lt;contributors&gt;&lt;authors&gt;&lt;author&gt;Frenk, J.&lt;/author&gt;&lt;author&gt;Chen, L.&lt;/author&gt;&lt;author&gt;Bhutta, Zulfiqar A.&lt;/author&gt;&lt;author&gt;Cohen, Jordan&lt;/author&gt;&lt;author&gt;Crisp, Nigel&lt;/author&gt;&lt;author&gt;Evans, Timothy&lt;/author&gt;&lt;author&gt;Fineberg, Harvey&lt;/author&gt;&lt;author&gt;Garcia, Patricia&lt;/author&gt;&lt;author&gt;Ke, Yang&lt;/author&gt;&lt;author&gt;Kelley, Patrick&lt;/author&gt;&lt;author&gt;Kistnasamy, Barry&lt;/author&gt;&lt;author&gt;Meleis, Afaf&lt;/author&gt;&lt;author&gt;Naylor, David&lt;/author&gt;&lt;author&gt;Pablos-Mendez, Ariel&lt;/author&gt;&lt;author&gt;Reddy, Srinath&lt;/author&gt;&lt;author&gt;Scrimshaw, Susan&lt;/author&gt;&lt;author&gt;Sepulveda, Jaime&lt;/author&gt;&lt;author&gt;Serwadda, David&lt;/author&gt;&lt;author&gt;Zurayk, Huda&lt;/author&gt;&lt;/authors&gt;&lt;/contributors&gt;&lt;titles&gt;&lt;title&gt;Health professionals for a new century: transforming education to strengthen health systems in an interdependent world&lt;/title&gt;&lt;secondary-title&gt;The Lancet&lt;/secondary-title&gt;&lt;/titles&gt;&lt;periodical&gt;&lt;full-title&gt;The Lancet&lt;/full-title&gt;&lt;/periodical&gt;&lt;pages&gt;1923-1958&lt;/pages&gt;&lt;volume&gt;376&lt;/volume&gt;&lt;number&gt;9756&lt;/number&gt;&lt;dates&gt;&lt;year&gt;2010&lt;/year&gt;&lt;pub-dates&gt;&lt;date&gt;2010&lt;/date&gt;&lt;/pub-dates&gt;&lt;/dates&gt;&lt;isbn&gt;0140-6736&lt;/isbn&gt;&lt;urls&gt;&lt;related-urls&gt;&lt;url&gt;http://www.sciencedirect.com/science/article/pii/S0140673610618545&lt;/url&gt;&lt;/related-urls&gt;&lt;/urls&gt;&lt;electronic-resource-num&gt;10.1016/s0140-6736(10)61854-5&lt;/electronic-resource-num&gt;&lt;access-date&gt;2010/12/10/&lt;/access-date&gt;&lt;/record&gt;&lt;/Cite&gt;&lt;/EndNote&gt;</w:instrText>
      </w:r>
      <w:r w:rsidR="00371F1C" w:rsidRPr="00315711">
        <w:rPr>
          <w:sz w:val="24"/>
          <w:szCs w:val="24"/>
        </w:rPr>
        <w:fldChar w:fldCharType="separate"/>
      </w:r>
      <w:r w:rsidR="00371F1C" w:rsidRPr="00315711">
        <w:rPr>
          <w:noProof/>
          <w:sz w:val="24"/>
          <w:szCs w:val="24"/>
        </w:rPr>
        <w:t>(Frenk et al., 2010)</w:t>
      </w:r>
      <w:r w:rsidR="00371F1C" w:rsidRPr="00315711">
        <w:rPr>
          <w:sz w:val="24"/>
          <w:szCs w:val="24"/>
        </w:rPr>
        <w:fldChar w:fldCharType="end"/>
      </w:r>
      <w:r w:rsidR="00371F1C" w:rsidRPr="00315711">
        <w:rPr>
          <w:sz w:val="24"/>
          <w:szCs w:val="24"/>
        </w:rPr>
        <w:t>.</w:t>
      </w:r>
    </w:p>
    <w:p w14:paraId="2EB66D45" w14:textId="77777777" w:rsidR="00371F1C" w:rsidRPr="00315711" w:rsidRDefault="005551DE" w:rsidP="00276A36">
      <w:pPr>
        <w:spacing w:line="360" w:lineRule="auto"/>
        <w:rPr>
          <w:sz w:val="24"/>
          <w:szCs w:val="24"/>
        </w:rPr>
      </w:pPr>
      <w:r w:rsidRPr="00315711">
        <w:rPr>
          <w:sz w:val="24"/>
          <w:szCs w:val="24"/>
        </w:rPr>
        <w:t xml:space="preserve">Complexity recognises the movement from linear solutions to more iterative and complex solutions. In this context, new visions of the structure of a socially accountable curriculum must </w:t>
      </w:r>
      <w:r w:rsidRPr="00315711">
        <w:rPr>
          <w:sz w:val="24"/>
          <w:szCs w:val="24"/>
        </w:rPr>
        <w:lastRenderedPageBreak/>
        <w:t xml:space="preserve">take </w:t>
      </w:r>
      <w:r w:rsidR="008D4791" w:rsidRPr="00315711">
        <w:rPr>
          <w:sz w:val="24"/>
          <w:szCs w:val="24"/>
        </w:rPr>
        <w:t>complexity</w:t>
      </w:r>
      <w:r w:rsidRPr="00315711">
        <w:rPr>
          <w:sz w:val="24"/>
          <w:szCs w:val="24"/>
        </w:rPr>
        <w:t xml:space="preserve"> into account. </w:t>
      </w:r>
      <w:r w:rsidRPr="00315711">
        <w:rPr>
          <w:sz w:val="24"/>
          <w:szCs w:val="24"/>
        </w:rPr>
        <w:fldChar w:fldCharType="begin"/>
      </w:r>
      <w:r w:rsidRPr="00315711">
        <w:rPr>
          <w:sz w:val="24"/>
          <w:szCs w:val="24"/>
        </w:rPr>
        <w:instrText xml:space="preserve"> ADDIN EN.CITE &lt;EndNote&gt;&lt;Cite AuthorYear="1"&gt;&lt;Author&gt;Doll&lt;/Author&gt;&lt;Year&gt;1993&lt;/Year&gt;&lt;RecNum&gt;200&lt;/RecNum&gt;&lt;DisplayText&gt;Doll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Pr="00315711">
        <w:rPr>
          <w:sz w:val="24"/>
          <w:szCs w:val="24"/>
        </w:rPr>
        <w:fldChar w:fldCharType="separate"/>
      </w:r>
      <w:r w:rsidRPr="00315711">
        <w:rPr>
          <w:noProof/>
          <w:sz w:val="24"/>
          <w:szCs w:val="24"/>
        </w:rPr>
        <w:t>Doll (1993)</w:t>
      </w:r>
      <w:r w:rsidRPr="00315711">
        <w:rPr>
          <w:sz w:val="24"/>
          <w:szCs w:val="24"/>
        </w:rPr>
        <w:fldChar w:fldCharType="end"/>
      </w:r>
      <w:r w:rsidRPr="00315711">
        <w:rPr>
          <w:sz w:val="24"/>
          <w:szCs w:val="24"/>
        </w:rPr>
        <w:t xml:space="preserve"> offers a vision of a postmodern curriculum which is rooted in four </w:t>
      </w:r>
      <w:proofErr w:type="spellStart"/>
      <w:r w:rsidRPr="00315711">
        <w:rPr>
          <w:sz w:val="24"/>
          <w:szCs w:val="24"/>
        </w:rPr>
        <w:t>Rs</w:t>
      </w:r>
      <w:proofErr w:type="spellEnd"/>
      <w:r w:rsidRPr="00315711">
        <w:rPr>
          <w:sz w:val="24"/>
          <w:szCs w:val="24"/>
        </w:rPr>
        <w:t>: Richness, Recursion, Relations and Rigor.</w:t>
      </w:r>
    </w:p>
    <w:p w14:paraId="278AAF62" w14:textId="77777777" w:rsidR="005551DE" w:rsidRPr="00315711" w:rsidRDefault="005551DE" w:rsidP="00276A36">
      <w:pPr>
        <w:spacing w:line="360" w:lineRule="auto"/>
        <w:rPr>
          <w:sz w:val="24"/>
          <w:szCs w:val="24"/>
        </w:rPr>
      </w:pPr>
      <w:r w:rsidRPr="00315711">
        <w:rPr>
          <w:sz w:val="24"/>
          <w:szCs w:val="24"/>
        </w:rPr>
        <w:t xml:space="preserve">The </w:t>
      </w:r>
      <w:r w:rsidRPr="00315711">
        <w:rPr>
          <w:i/>
          <w:sz w:val="24"/>
          <w:szCs w:val="24"/>
        </w:rPr>
        <w:t>richness</w:t>
      </w:r>
      <w:r w:rsidRPr="00315711">
        <w:rPr>
          <w:sz w:val="24"/>
          <w:szCs w:val="24"/>
        </w:rPr>
        <w:t xml:space="preserve"> he describes suggest</w:t>
      </w:r>
      <w:r w:rsidR="00A04C9C" w:rsidRPr="00315711">
        <w:rPr>
          <w:sz w:val="24"/>
          <w:szCs w:val="24"/>
        </w:rPr>
        <w:t>s</w:t>
      </w:r>
      <w:r w:rsidRPr="00315711">
        <w:rPr>
          <w:sz w:val="24"/>
          <w:szCs w:val="24"/>
        </w:rPr>
        <w:t xml:space="preserve"> that the curriculum consists of multiple layers of meaning with varied interpretations of both the learning process and its context. </w:t>
      </w:r>
      <w:r w:rsidR="008E2E92" w:rsidRPr="00315711">
        <w:rPr>
          <w:sz w:val="24"/>
          <w:szCs w:val="24"/>
        </w:rPr>
        <w:t xml:space="preserve">The need for a curriculum to be </w:t>
      </w:r>
      <w:r w:rsidR="008E2E92" w:rsidRPr="00315711">
        <w:rPr>
          <w:i/>
          <w:sz w:val="24"/>
          <w:szCs w:val="24"/>
        </w:rPr>
        <w:t xml:space="preserve">“provocatively generative” </w:t>
      </w:r>
      <w:r w:rsidR="008E2E92" w:rsidRPr="00315711">
        <w:rPr>
          <w:sz w:val="24"/>
          <w:szCs w:val="24"/>
        </w:rPr>
        <w:t>must be constantly part of the i</w:t>
      </w:r>
      <w:r w:rsidR="00BA6167" w:rsidRPr="00315711">
        <w:rPr>
          <w:sz w:val="24"/>
          <w:szCs w:val="24"/>
        </w:rPr>
        <w:t>n</w:t>
      </w:r>
      <w:r w:rsidR="008E2E92" w:rsidRPr="00315711">
        <w:rPr>
          <w:sz w:val="24"/>
          <w:szCs w:val="24"/>
        </w:rPr>
        <w:t xml:space="preserve">teraction between those who teach and </w:t>
      </w:r>
      <w:r w:rsidR="00BA6167" w:rsidRPr="00315711">
        <w:rPr>
          <w:sz w:val="24"/>
          <w:szCs w:val="24"/>
        </w:rPr>
        <w:t xml:space="preserve">those who </w:t>
      </w:r>
      <w:r w:rsidR="008E2E92" w:rsidRPr="00315711">
        <w:rPr>
          <w:sz w:val="24"/>
          <w:szCs w:val="24"/>
        </w:rPr>
        <w:t>learn</w:t>
      </w:r>
      <w:r w:rsidR="00BA6167" w:rsidRPr="00315711">
        <w:rPr>
          <w:sz w:val="24"/>
          <w:szCs w:val="24"/>
        </w:rPr>
        <w:t xml:space="preserve">. The emergent richness is a result of this constant dialogue, exchanging new possibilities and sharing of patterns to make meaning </w:t>
      </w:r>
      <w:r w:rsidR="00BA6167" w:rsidRPr="00315711">
        <w:rPr>
          <w:sz w:val="24"/>
          <w:szCs w:val="24"/>
        </w:rPr>
        <w:fldChar w:fldCharType="begin"/>
      </w:r>
      <w:r w:rsidR="00BA6167" w:rsidRPr="00315711">
        <w:rPr>
          <w:sz w:val="24"/>
          <w:szCs w:val="24"/>
        </w:rPr>
        <w:instrText xml:space="preserve"> ADDIN EN.CITE &lt;EndNote&gt;&lt;Cite&gt;&lt;Author&gt;Doll&lt;/Author&gt;&lt;Year&gt;1993&lt;/Year&gt;&lt;RecNum&gt;200&lt;/RecNum&gt;&lt;DisplayText&gt;(Doll,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00BA6167" w:rsidRPr="00315711">
        <w:rPr>
          <w:sz w:val="24"/>
          <w:szCs w:val="24"/>
        </w:rPr>
        <w:fldChar w:fldCharType="separate"/>
      </w:r>
      <w:r w:rsidR="00BA6167" w:rsidRPr="00315711">
        <w:rPr>
          <w:noProof/>
          <w:sz w:val="24"/>
          <w:szCs w:val="24"/>
        </w:rPr>
        <w:t>(Doll, 1993)</w:t>
      </w:r>
      <w:r w:rsidR="00BA6167" w:rsidRPr="00315711">
        <w:rPr>
          <w:sz w:val="24"/>
          <w:szCs w:val="24"/>
        </w:rPr>
        <w:fldChar w:fldCharType="end"/>
      </w:r>
      <w:r w:rsidR="00BA6167" w:rsidRPr="00315711">
        <w:rPr>
          <w:sz w:val="24"/>
          <w:szCs w:val="24"/>
        </w:rPr>
        <w:t>.</w:t>
      </w:r>
      <w:r w:rsidR="00C36F4D" w:rsidRPr="00315711">
        <w:rPr>
          <w:sz w:val="24"/>
          <w:szCs w:val="24"/>
        </w:rPr>
        <w:t xml:space="preserve"> This richness is echoed in the interaction between intrinsic load (what needs to be learnt and the expertise expected), the extraneous load (the procedures </w:t>
      </w:r>
      <w:r w:rsidR="00BE048A" w:rsidRPr="00315711">
        <w:rPr>
          <w:sz w:val="24"/>
          <w:szCs w:val="24"/>
        </w:rPr>
        <w:t>a</w:t>
      </w:r>
      <w:r w:rsidR="00C36F4D" w:rsidRPr="00315711">
        <w:rPr>
          <w:sz w:val="24"/>
          <w:szCs w:val="24"/>
        </w:rPr>
        <w:t>ssociated with learning) and the germane load (</w:t>
      </w:r>
      <w:r w:rsidR="00BE048A" w:rsidRPr="00315711">
        <w:rPr>
          <w:sz w:val="24"/>
          <w:szCs w:val="24"/>
        </w:rPr>
        <w:t xml:space="preserve">processes of learning to master the learning). </w:t>
      </w:r>
      <w:r w:rsidR="00C36F4D" w:rsidRPr="00315711">
        <w:rPr>
          <w:sz w:val="24"/>
          <w:szCs w:val="24"/>
        </w:rPr>
        <w:t xml:space="preserve"> </w:t>
      </w:r>
      <w:r w:rsidR="00BE048A" w:rsidRPr="00315711">
        <w:rPr>
          <w:sz w:val="24"/>
          <w:szCs w:val="24"/>
        </w:rPr>
        <w:t xml:space="preserve">Modern health science curricula are expected to reflect the different types of cognitive load in order to ensure the richness of these curricula </w:t>
      </w:r>
      <w:r w:rsidR="00BE048A" w:rsidRPr="00315711">
        <w:rPr>
          <w:sz w:val="24"/>
          <w:szCs w:val="24"/>
        </w:rPr>
        <w:fldChar w:fldCharType="begin"/>
      </w:r>
      <w:r w:rsidR="00EB20B0" w:rsidRPr="00315711">
        <w:rPr>
          <w:sz w:val="24"/>
          <w:szCs w:val="24"/>
        </w:rPr>
        <w:instrText xml:space="preserve"> ADDIN EN.CITE &lt;EndNote&gt;&lt;Cite&gt;&lt;Author&gt;Van Merriënboer&lt;/Author&gt;&lt;Year&gt;2010&lt;/Year&gt;&lt;RecNum&gt;593&lt;/RecNum&gt;&lt;DisplayText&gt;(Van Merriënboer and Sweller, 2010, Young et al., 2014)&lt;/DisplayText&gt;&lt;record&gt;&lt;rec-number&gt;593&lt;/rec-number&gt;&lt;foreign-keys&gt;&lt;key app="EN" db-id="xed52pvepd2vanewasyxvd902s9vwt9z2rtw" timestamp="1507297596"&gt;593&lt;/key&gt;&lt;/foreign-keys&gt;&lt;ref-type name="Journal Article"&gt;17&lt;/ref-type&gt;&lt;contributors&gt;&lt;authors&gt;&lt;author&gt;Van Merriënboer, Jeroen J. G.&lt;/author&gt;&lt;author&gt;Sweller, John&lt;/author&gt;&lt;/authors&gt;&lt;/contributors&gt;&lt;titles&gt;&lt;title&gt;Cognitive load theory in health professional education: design principles and strategies&lt;/title&gt;&lt;secondary-title&gt;Medical Education&lt;/secondary-title&gt;&lt;/titles&gt;&lt;periodical&gt;&lt;full-title&gt;Medical Education&lt;/full-title&gt;&lt;/periodical&gt;&lt;pages&gt;85-93&lt;/pages&gt;&lt;volume&gt;44&lt;/volume&gt;&lt;number&gt;1&lt;/number&gt;&lt;dates&gt;&lt;year&gt;2010&lt;/year&gt;&lt;/dates&gt;&lt;publisher&gt;Blackwell Publishing Ltd&lt;/publisher&gt;&lt;isbn&gt;1365-2923&lt;/isbn&gt;&lt;urls&gt;&lt;related-urls&gt;&lt;url&gt;http://dx.doi.org/10.1111/j.1365-2923.2009.03498.x&lt;/url&gt;&lt;/related-urls&gt;&lt;/urls&gt;&lt;electronic-resource-num&gt;10.1111/j.1365-2923.2009.03498.x&lt;/electronic-resource-num&gt;&lt;/record&gt;&lt;/Cite&gt;&lt;Cite&gt;&lt;Author&gt;Young&lt;/Author&gt;&lt;Year&gt;2014&lt;/Year&gt;&lt;RecNum&gt;202&lt;/RecNum&gt;&lt;record&gt;&lt;rec-number&gt;202&lt;/rec-number&gt;&lt;foreign-keys&gt;&lt;key app="EN" db-id="xed52pvepd2vanewasyxvd902s9vwt9z2rtw" timestamp="1403442327"&gt;202&lt;/key&gt;&lt;/foreign-keys&gt;&lt;ref-type name="Journal Article"&gt;17&lt;/ref-type&gt;&lt;contributors&gt;&lt;authors&gt;&lt;author&gt;Young, J.Q&lt;/author&gt;&lt;author&gt;van Merrienboer, J&lt;/author&gt;&lt;author&gt;Durning, S&lt;/author&gt;&lt;author&gt;ten Cate, O&lt;/author&gt;&lt;/authors&gt;&lt;/contributors&gt;&lt;titles&gt;&lt;title&gt;Cognitive Load Theory: Implicatiosn for medical education: AMEE Guide No. 86&lt;/title&gt;&lt;secondary-title&gt;Medical Teacher&lt;/secondary-title&gt;&lt;/titles&gt;&lt;periodical&gt;&lt;full-title&gt;Medical Teacher&lt;/full-title&gt;&lt;/periodical&gt;&lt;pages&gt;371-384&lt;/pages&gt;&lt;volume&gt;36&lt;/volume&gt;&lt;section&gt;371&lt;/section&gt;&lt;dates&gt;&lt;year&gt;2014&lt;/year&gt;&lt;/dates&gt;&lt;isbn&gt;0142-159X&lt;/isbn&gt;&lt;urls&gt;&lt;/urls&gt;&lt;electronic-resource-num&gt;10.3109/0142159X.2014.889290&lt;/electronic-resource-num&gt;&lt;/record&gt;&lt;/Cite&gt;&lt;/EndNote&gt;</w:instrText>
      </w:r>
      <w:r w:rsidR="00BE048A" w:rsidRPr="00315711">
        <w:rPr>
          <w:sz w:val="24"/>
          <w:szCs w:val="24"/>
        </w:rPr>
        <w:fldChar w:fldCharType="separate"/>
      </w:r>
      <w:r w:rsidR="00EB20B0" w:rsidRPr="00315711">
        <w:rPr>
          <w:noProof/>
          <w:sz w:val="24"/>
          <w:szCs w:val="24"/>
        </w:rPr>
        <w:t>(Van Merriënboer and Sweller, 2010, Young et al., 2014)</w:t>
      </w:r>
      <w:r w:rsidR="00BE048A" w:rsidRPr="00315711">
        <w:rPr>
          <w:sz w:val="24"/>
          <w:szCs w:val="24"/>
        </w:rPr>
        <w:fldChar w:fldCharType="end"/>
      </w:r>
      <w:r w:rsidR="00BE048A" w:rsidRPr="00315711">
        <w:rPr>
          <w:sz w:val="24"/>
          <w:szCs w:val="24"/>
        </w:rPr>
        <w:t>. The cognitive schemas which develop may be a product of the patterns developed and the constant dialogue with knowledge</w:t>
      </w:r>
      <w:r w:rsidR="00974FA1" w:rsidRPr="00315711">
        <w:rPr>
          <w:sz w:val="24"/>
          <w:szCs w:val="24"/>
        </w:rPr>
        <w:t xml:space="preserve"> and its growing complexity</w:t>
      </w:r>
      <w:r w:rsidR="00BE048A" w:rsidRPr="00315711">
        <w:rPr>
          <w:sz w:val="24"/>
          <w:szCs w:val="24"/>
        </w:rPr>
        <w:t>.</w:t>
      </w:r>
    </w:p>
    <w:p w14:paraId="0E7708BD" w14:textId="77777777" w:rsidR="008E52E4" w:rsidRPr="00315711" w:rsidRDefault="00974FA1" w:rsidP="00276A36">
      <w:pPr>
        <w:spacing w:line="360" w:lineRule="auto"/>
        <w:rPr>
          <w:sz w:val="24"/>
          <w:szCs w:val="24"/>
        </w:rPr>
      </w:pPr>
      <w:r w:rsidRPr="00315711">
        <w:rPr>
          <w:sz w:val="24"/>
          <w:szCs w:val="24"/>
        </w:rPr>
        <w:t xml:space="preserve">This is enhanced through </w:t>
      </w:r>
      <w:r w:rsidRPr="00315711">
        <w:rPr>
          <w:i/>
          <w:sz w:val="24"/>
          <w:szCs w:val="24"/>
        </w:rPr>
        <w:t>recursion</w:t>
      </w:r>
      <w:r w:rsidRPr="00315711">
        <w:rPr>
          <w:sz w:val="24"/>
          <w:szCs w:val="24"/>
        </w:rPr>
        <w:t>. While a certain level of knowledge repetition in a curriculum may improve the memory frameworks needed for mastery of the intrinsic load, recursion suggests that reflection deepens self-awareness. This self-awareness</w:t>
      </w:r>
      <w:r w:rsidR="005451F9" w:rsidRPr="00315711">
        <w:rPr>
          <w:sz w:val="24"/>
          <w:szCs w:val="24"/>
        </w:rPr>
        <w:t xml:space="preserve"> is achieved through the performance of tasks followed by a reflection on the action. </w:t>
      </w:r>
      <w:r w:rsidR="005451F9" w:rsidRPr="00315711">
        <w:rPr>
          <w:sz w:val="24"/>
          <w:szCs w:val="24"/>
        </w:rPr>
        <w:fldChar w:fldCharType="begin"/>
      </w:r>
      <w:r w:rsidR="005451F9" w:rsidRPr="00315711">
        <w:rPr>
          <w:sz w:val="24"/>
          <w:szCs w:val="24"/>
        </w:rPr>
        <w:instrText xml:space="preserve"> ADDIN EN.CITE &lt;EndNote&gt;&lt;Cite AuthorYear="1"&gt;&lt;Author&gt;Schӧn&lt;/Author&gt;&lt;Year&gt;1987&lt;/Year&gt;&lt;RecNum&gt;53&lt;/RecNum&gt;&lt;DisplayText&gt;Schӧn (1987)&lt;/DisplayText&gt;&lt;record&gt;&lt;rec-number&gt;53&lt;/rec-number&gt;&lt;foreign-keys&gt;&lt;key app="EN" db-id="xed52pvepd2vanewasyxvd902s9vwt9z2rtw" timestamp="1346925394"&gt;53&lt;/key&gt;&lt;/foreign-keys&gt;&lt;ref-type name="Book"&gt;6&lt;/ref-type&gt;&lt;contributors&gt;&lt;authors&gt;&lt;author&gt;&lt;style face="normal" font="default" size="100%"&gt;Sch&lt;/style&gt;&lt;style face="normal" font="default" charset="204" size="100%"&gt;ӧn&lt;/style&gt;&lt;style face="normal" font="default" size="100%"&gt;, D.A&lt;/style&gt;&lt;/author&gt;&lt;/authors&gt;&lt;/contributors&gt;&lt;titles&gt;&lt;title&gt;Educating the Reflective Practitioner&lt;/title&gt;&lt;/titles&gt;&lt;pages&gt;350&lt;/pages&gt;&lt;dates&gt;&lt;year&gt;1987&lt;/year&gt;&lt;/dates&gt;&lt;pub-location&gt;San Francisco, California&lt;/pub-location&gt;&lt;publisher&gt;Jossey-Bass Inc&lt;/publisher&gt;&lt;urls&gt;&lt;/urls&gt;&lt;/record&gt;&lt;/Cite&gt;&lt;/EndNote&gt;</w:instrText>
      </w:r>
      <w:r w:rsidR="005451F9" w:rsidRPr="00315711">
        <w:rPr>
          <w:sz w:val="24"/>
          <w:szCs w:val="24"/>
        </w:rPr>
        <w:fldChar w:fldCharType="separate"/>
      </w:r>
      <w:r w:rsidR="005451F9" w:rsidRPr="00315711">
        <w:rPr>
          <w:noProof/>
          <w:sz w:val="24"/>
          <w:szCs w:val="24"/>
        </w:rPr>
        <w:t>Schӧn (1987)</w:t>
      </w:r>
      <w:r w:rsidR="005451F9" w:rsidRPr="00315711">
        <w:rPr>
          <w:sz w:val="24"/>
          <w:szCs w:val="24"/>
        </w:rPr>
        <w:fldChar w:fldCharType="end"/>
      </w:r>
      <w:r w:rsidRPr="00315711">
        <w:rPr>
          <w:sz w:val="24"/>
          <w:szCs w:val="24"/>
        </w:rPr>
        <w:t xml:space="preserve"> </w:t>
      </w:r>
      <w:r w:rsidR="005451F9" w:rsidRPr="00315711">
        <w:rPr>
          <w:sz w:val="24"/>
          <w:szCs w:val="24"/>
        </w:rPr>
        <w:t>argues that this reflection in action, on action and the</w:t>
      </w:r>
      <w:r w:rsidR="008E52E4" w:rsidRPr="00315711">
        <w:rPr>
          <w:sz w:val="24"/>
          <w:szCs w:val="24"/>
        </w:rPr>
        <w:t>n</w:t>
      </w:r>
      <w:r w:rsidR="005451F9" w:rsidRPr="00315711">
        <w:rPr>
          <w:sz w:val="24"/>
          <w:szCs w:val="24"/>
        </w:rPr>
        <w:t xml:space="preserve"> </w:t>
      </w:r>
      <w:r w:rsidR="008E52E4" w:rsidRPr="00315711">
        <w:rPr>
          <w:sz w:val="24"/>
          <w:szCs w:val="24"/>
        </w:rPr>
        <w:t xml:space="preserve">subsequent to an action forms the basis for the development of professional practice. It is a key to the improvement of competence which is enhanced when the learner is open to the critique of others – both peers and teachers. The dialogues which is implied then becomes the essence of the recursive process </w:t>
      </w:r>
      <w:r w:rsidR="008E52E4" w:rsidRPr="00315711">
        <w:rPr>
          <w:sz w:val="24"/>
          <w:szCs w:val="24"/>
        </w:rPr>
        <w:fldChar w:fldCharType="begin"/>
      </w:r>
      <w:r w:rsidR="008E52E4" w:rsidRPr="00315711">
        <w:rPr>
          <w:sz w:val="24"/>
          <w:szCs w:val="24"/>
        </w:rPr>
        <w:instrText xml:space="preserve"> ADDIN EN.CITE &lt;EndNote&gt;&lt;Cite&gt;&lt;Author&gt;Doll&lt;/Author&gt;&lt;Year&gt;1993&lt;/Year&gt;&lt;RecNum&gt;200&lt;/RecNum&gt;&lt;DisplayText&gt;(Doll,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008E52E4" w:rsidRPr="00315711">
        <w:rPr>
          <w:sz w:val="24"/>
          <w:szCs w:val="24"/>
        </w:rPr>
        <w:fldChar w:fldCharType="separate"/>
      </w:r>
      <w:r w:rsidR="008E52E4" w:rsidRPr="00315711">
        <w:rPr>
          <w:noProof/>
          <w:sz w:val="24"/>
          <w:szCs w:val="24"/>
        </w:rPr>
        <w:t>(Doll, 1993)</w:t>
      </w:r>
      <w:r w:rsidR="008E52E4" w:rsidRPr="00315711">
        <w:rPr>
          <w:sz w:val="24"/>
          <w:szCs w:val="24"/>
        </w:rPr>
        <w:fldChar w:fldCharType="end"/>
      </w:r>
      <w:r w:rsidR="008E52E4" w:rsidRPr="00315711">
        <w:rPr>
          <w:sz w:val="24"/>
          <w:szCs w:val="24"/>
        </w:rPr>
        <w:t>.</w:t>
      </w:r>
    </w:p>
    <w:p w14:paraId="0796EEBD" w14:textId="77777777" w:rsidR="00974FA1" w:rsidRPr="00315711" w:rsidRDefault="008E52E4" w:rsidP="00276A36">
      <w:pPr>
        <w:spacing w:line="360" w:lineRule="auto"/>
        <w:rPr>
          <w:sz w:val="24"/>
          <w:szCs w:val="24"/>
        </w:rPr>
      </w:pPr>
      <w:r w:rsidRPr="00315711">
        <w:rPr>
          <w:sz w:val="24"/>
          <w:szCs w:val="24"/>
        </w:rPr>
        <w:fldChar w:fldCharType="begin"/>
      </w:r>
      <w:r w:rsidRPr="00315711">
        <w:rPr>
          <w:sz w:val="24"/>
          <w:szCs w:val="24"/>
        </w:rPr>
        <w:instrText xml:space="preserve"> ADDIN EN.CITE &lt;EndNote&gt;&lt;Cite AuthorYear="1"&gt;&lt;Author&gt;Doll&lt;/Author&gt;&lt;Year&gt;1993&lt;/Year&gt;&lt;RecNum&gt;200&lt;/RecNum&gt;&lt;DisplayText&gt;Doll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Pr="00315711">
        <w:rPr>
          <w:sz w:val="24"/>
          <w:szCs w:val="24"/>
        </w:rPr>
        <w:fldChar w:fldCharType="separate"/>
      </w:r>
      <w:r w:rsidRPr="00315711">
        <w:rPr>
          <w:noProof/>
          <w:sz w:val="24"/>
          <w:szCs w:val="24"/>
        </w:rPr>
        <w:t>Doll (1993)</w:t>
      </w:r>
      <w:r w:rsidRPr="00315711">
        <w:rPr>
          <w:sz w:val="24"/>
          <w:szCs w:val="24"/>
        </w:rPr>
        <w:fldChar w:fldCharType="end"/>
      </w:r>
      <w:r w:rsidRPr="00315711">
        <w:rPr>
          <w:sz w:val="24"/>
          <w:szCs w:val="24"/>
        </w:rPr>
        <w:t xml:space="preserve"> suggests that dialogue is the kernel of recursion:</w:t>
      </w:r>
    </w:p>
    <w:p w14:paraId="4451855A" w14:textId="77777777" w:rsidR="008E52E4" w:rsidRPr="00315711" w:rsidRDefault="008E52E4" w:rsidP="00276A36">
      <w:pPr>
        <w:spacing w:line="360" w:lineRule="auto"/>
        <w:ind w:left="720"/>
        <w:rPr>
          <w:i/>
          <w:sz w:val="24"/>
          <w:szCs w:val="24"/>
        </w:rPr>
      </w:pPr>
      <w:r w:rsidRPr="00315711">
        <w:rPr>
          <w:i/>
          <w:sz w:val="24"/>
          <w:szCs w:val="24"/>
        </w:rPr>
        <w:t xml:space="preserve">Without reflection – engendered by dialogue </w:t>
      </w:r>
      <w:r w:rsidR="00992121" w:rsidRPr="00315711">
        <w:rPr>
          <w:i/>
          <w:sz w:val="24"/>
          <w:szCs w:val="24"/>
        </w:rPr>
        <w:t>–</w:t>
      </w:r>
      <w:r w:rsidRPr="00315711">
        <w:rPr>
          <w:i/>
          <w:sz w:val="24"/>
          <w:szCs w:val="24"/>
        </w:rPr>
        <w:t xml:space="preserve"> recursion</w:t>
      </w:r>
      <w:r w:rsidR="00992121" w:rsidRPr="00315711">
        <w:rPr>
          <w:i/>
          <w:sz w:val="24"/>
          <w:szCs w:val="24"/>
        </w:rPr>
        <w:t xml:space="preserve"> becomes shallow, not transformative. It is not reflective </w:t>
      </w:r>
      <w:r w:rsidR="0002462F" w:rsidRPr="00315711">
        <w:rPr>
          <w:i/>
          <w:sz w:val="24"/>
          <w:szCs w:val="24"/>
        </w:rPr>
        <w:t>recursion;</w:t>
      </w:r>
      <w:r w:rsidR="00992121" w:rsidRPr="00315711">
        <w:rPr>
          <w:i/>
          <w:sz w:val="24"/>
          <w:szCs w:val="24"/>
        </w:rPr>
        <w:t xml:space="preserve"> it is only repetition (p178)</w:t>
      </w:r>
      <w:r w:rsidR="008D4791" w:rsidRPr="00315711">
        <w:rPr>
          <w:i/>
          <w:sz w:val="24"/>
          <w:szCs w:val="24"/>
        </w:rPr>
        <w:t>.</w:t>
      </w:r>
    </w:p>
    <w:p w14:paraId="0675AC7C" w14:textId="77777777" w:rsidR="008E52E4" w:rsidRPr="00315711" w:rsidRDefault="009C2301" w:rsidP="00276A36">
      <w:pPr>
        <w:spacing w:line="360" w:lineRule="auto"/>
        <w:rPr>
          <w:sz w:val="24"/>
          <w:szCs w:val="24"/>
        </w:rPr>
      </w:pPr>
      <w:r w:rsidRPr="00315711">
        <w:rPr>
          <w:sz w:val="24"/>
          <w:szCs w:val="24"/>
        </w:rPr>
        <w:fldChar w:fldCharType="begin"/>
      </w:r>
      <w:r w:rsidRPr="00315711">
        <w:rPr>
          <w:sz w:val="24"/>
          <w:szCs w:val="24"/>
        </w:rPr>
        <w:instrText xml:space="preserve"> ADDIN EN.CITE &lt;EndNote&gt;&lt;Cite AuthorYear="1"&gt;&lt;Author&gt;Trumbo&lt;/Author&gt;&lt;Year&gt;2017&lt;/Year&gt;&lt;RecNum&gt;598&lt;/RecNum&gt;&lt;DisplayText&gt;Trumbo (2017)&lt;/DisplayText&gt;&lt;record&gt;&lt;rec-number&gt;598&lt;/rec-number&gt;&lt;foreign-keys&gt;&lt;key app="EN" db-id="xed52pvepd2vanewasyxvd902s9vwt9z2rtw" timestamp="1508183241"&gt;598&lt;/key&gt;&lt;/foreign-keys&gt;&lt;ref-type name="Journal Article"&gt;17&lt;/ref-type&gt;&lt;contributors&gt;&lt;authors&gt;&lt;author&gt;Trumbo, S.P.&lt;/author&gt;&lt;/authors&gt;&lt;/contributors&gt;&lt;titles&gt;&lt;title&gt;Reflection fatigue among medical students&lt;/title&gt;&lt;secondary-title&gt;Acad Med&lt;/secondary-title&gt;&lt;/titles&gt;&lt;periodical&gt;&lt;full-title&gt;Acad Med&lt;/full-title&gt;&lt;/periodical&gt;&lt;pages&gt;433 - 434&lt;/pages&gt;&lt;volume&gt;92&lt;/volume&gt;&lt;number&gt;4&lt;/number&gt;&lt;section&gt;433&lt;/section&gt;&lt;dates&gt;&lt;year&gt;2017&lt;/year&gt;&lt;pub-dates&gt;&lt;date&gt;April 2017&lt;/date&gt;&lt;/pub-dates&gt;&lt;/dates&gt;&lt;urls&gt;&lt;/urls&gt;&lt;electronic-resource-num&gt;10.1097/ACM.0000000000001609&lt;/electronic-resource-num&gt;&lt;/record&gt;&lt;/Cite&gt;&lt;/EndNote&gt;</w:instrText>
      </w:r>
      <w:r w:rsidRPr="00315711">
        <w:rPr>
          <w:sz w:val="24"/>
          <w:szCs w:val="24"/>
        </w:rPr>
        <w:fldChar w:fldCharType="separate"/>
      </w:r>
      <w:r w:rsidRPr="00315711">
        <w:rPr>
          <w:noProof/>
          <w:sz w:val="24"/>
          <w:szCs w:val="24"/>
        </w:rPr>
        <w:t>Trumbo (2017)</w:t>
      </w:r>
      <w:r w:rsidRPr="00315711">
        <w:rPr>
          <w:sz w:val="24"/>
          <w:szCs w:val="24"/>
        </w:rPr>
        <w:fldChar w:fldCharType="end"/>
      </w:r>
      <w:r w:rsidRPr="00315711">
        <w:rPr>
          <w:sz w:val="24"/>
          <w:szCs w:val="24"/>
        </w:rPr>
        <w:t xml:space="preserve"> highlights the risk of </w:t>
      </w:r>
      <w:r w:rsidRPr="00315711">
        <w:rPr>
          <w:i/>
          <w:sz w:val="24"/>
          <w:szCs w:val="24"/>
        </w:rPr>
        <w:t>“reflection fatigue”</w:t>
      </w:r>
      <w:r w:rsidRPr="00315711">
        <w:rPr>
          <w:sz w:val="24"/>
          <w:szCs w:val="24"/>
        </w:rPr>
        <w:t xml:space="preserve"> among medical students with ongoing and sometime</w:t>
      </w:r>
      <w:r w:rsidR="008D4791" w:rsidRPr="00315711">
        <w:rPr>
          <w:sz w:val="24"/>
          <w:szCs w:val="24"/>
        </w:rPr>
        <w:t>s</w:t>
      </w:r>
      <w:r w:rsidRPr="00315711">
        <w:rPr>
          <w:sz w:val="24"/>
          <w:szCs w:val="24"/>
        </w:rPr>
        <w:t xml:space="preserve"> repetitive reflective tasks. Reflection remains an important tool for the </w:t>
      </w:r>
      <w:r w:rsidRPr="00315711">
        <w:rPr>
          <w:sz w:val="24"/>
          <w:szCs w:val="24"/>
        </w:rPr>
        <w:lastRenderedPageBreak/>
        <w:t xml:space="preserve">development of a more humanistic medical graduate, but the process is enhanced through dialogue with an </w:t>
      </w:r>
      <w:r w:rsidR="00EB20B0" w:rsidRPr="00315711">
        <w:rPr>
          <w:sz w:val="24"/>
          <w:szCs w:val="24"/>
        </w:rPr>
        <w:t xml:space="preserve">appropriate mentor </w:t>
      </w:r>
      <w:r w:rsidR="00EB20B0" w:rsidRPr="00315711">
        <w:rPr>
          <w:sz w:val="24"/>
          <w:szCs w:val="24"/>
        </w:rPr>
        <w:fldChar w:fldCharType="begin"/>
      </w:r>
      <w:r w:rsidR="00EB20B0" w:rsidRPr="00315711">
        <w:rPr>
          <w:sz w:val="24"/>
          <w:szCs w:val="24"/>
        </w:rPr>
        <w:instrText xml:space="preserve"> ADDIN EN.CITE &lt;EndNote&gt;&lt;Cite&gt;&lt;Author&gt;Trumbo&lt;/Author&gt;&lt;Year&gt;2017&lt;/Year&gt;&lt;RecNum&gt;598&lt;/RecNum&gt;&lt;DisplayText&gt;(Trumbo, 2017)&lt;/DisplayText&gt;&lt;record&gt;&lt;rec-number&gt;598&lt;/rec-number&gt;&lt;foreign-keys&gt;&lt;key app="EN" db-id="xed52pvepd2vanewasyxvd902s9vwt9z2rtw" timestamp="1508183241"&gt;598&lt;/key&gt;&lt;/foreign-keys&gt;&lt;ref-type name="Journal Article"&gt;17&lt;/ref-type&gt;&lt;contributors&gt;&lt;authors&gt;&lt;author&gt;Trumbo, S.P.&lt;/author&gt;&lt;/authors&gt;&lt;/contributors&gt;&lt;titles&gt;&lt;title&gt;Reflection fatigue among medical students&lt;/title&gt;&lt;secondary-title&gt;Acad Med&lt;/secondary-title&gt;&lt;/titles&gt;&lt;periodical&gt;&lt;full-title&gt;Acad Med&lt;/full-title&gt;&lt;/periodical&gt;&lt;pages&gt;433 - 434&lt;/pages&gt;&lt;volume&gt;92&lt;/volume&gt;&lt;number&gt;4&lt;/number&gt;&lt;section&gt;433&lt;/section&gt;&lt;dates&gt;&lt;year&gt;2017&lt;/year&gt;&lt;pub-dates&gt;&lt;date&gt;April 2017&lt;/date&gt;&lt;/pub-dates&gt;&lt;/dates&gt;&lt;urls&gt;&lt;/urls&gt;&lt;electronic-resource-num&gt;10.1097/ACM.0000000000001609&lt;/electronic-resource-num&gt;&lt;/record&gt;&lt;/Cite&gt;&lt;/EndNote&gt;</w:instrText>
      </w:r>
      <w:r w:rsidR="00EB20B0" w:rsidRPr="00315711">
        <w:rPr>
          <w:sz w:val="24"/>
          <w:szCs w:val="24"/>
        </w:rPr>
        <w:fldChar w:fldCharType="separate"/>
      </w:r>
      <w:r w:rsidR="00EB20B0" w:rsidRPr="00315711">
        <w:rPr>
          <w:noProof/>
          <w:sz w:val="24"/>
          <w:szCs w:val="24"/>
        </w:rPr>
        <w:t>(Trumbo, 2017)</w:t>
      </w:r>
      <w:r w:rsidR="00EB20B0" w:rsidRPr="00315711">
        <w:rPr>
          <w:sz w:val="24"/>
          <w:szCs w:val="24"/>
        </w:rPr>
        <w:fldChar w:fldCharType="end"/>
      </w:r>
      <w:r w:rsidR="00EB20B0" w:rsidRPr="00315711">
        <w:rPr>
          <w:sz w:val="24"/>
          <w:szCs w:val="24"/>
        </w:rPr>
        <w:t xml:space="preserve">. </w:t>
      </w:r>
    </w:p>
    <w:p w14:paraId="6B66BBE7" w14:textId="77777777" w:rsidR="00676556" w:rsidRPr="00315711" w:rsidRDefault="00676556" w:rsidP="00276A36">
      <w:pPr>
        <w:spacing w:line="360" w:lineRule="auto"/>
        <w:rPr>
          <w:sz w:val="24"/>
          <w:szCs w:val="24"/>
        </w:rPr>
      </w:pPr>
      <w:r w:rsidRPr="00315711">
        <w:rPr>
          <w:sz w:val="24"/>
          <w:szCs w:val="24"/>
        </w:rPr>
        <w:t>The capacity for reflection is an important competency for the development of a professional with the requisite emotional awareness to engage in complex patient-physician relationships. The flexibility of a guided reflective writing intervention is important in professional identity formation</w:t>
      </w:r>
      <w:r w:rsidRPr="00315711">
        <w:rPr>
          <w:sz w:val="24"/>
          <w:szCs w:val="24"/>
        </w:rPr>
        <w:fldChar w:fldCharType="begin"/>
      </w:r>
      <w:r w:rsidRPr="00315711">
        <w:rPr>
          <w:sz w:val="24"/>
          <w:szCs w:val="24"/>
        </w:rPr>
        <w:instrText xml:space="preserve"> ADDIN EN.CITE &lt;EndNote&gt;&lt;Cite&gt;&lt;Author&gt;Wald&lt;/Author&gt;&lt;Year&gt;2015&lt;/Year&gt;&lt;RecNum&gt;601&lt;/RecNum&gt;&lt;DisplayText&gt;(Wald et al., 2015)&lt;/DisplayText&gt;&lt;record&gt;&lt;rec-number&gt;601&lt;/rec-number&gt;&lt;foreign-keys&gt;&lt;key app="EN" db-id="xed52pvepd2vanewasyxvd902s9vwt9z2rtw" timestamp="1508208112"&gt;601&lt;/key&gt;&lt;/foreign-keys&gt;&lt;ref-type name="Journal Article"&gt;17&lt;/ref-type&gt;&lt;contributors&gt;&lt;authors&gt;&lt;author&gt;Wald, H.S&lt;/author&gt;&lt;author&gt;Anthony, D&lt;/author&gt;&lt;author&gt;Hutchinson, T.A&lt;/author&gt;&lt;author&gt;Liben, S&lt;/author&gt;&lt;author&gt;Smilovitch, M&lt;/author&gt;&lt;author&gt;Donato, A.A&lt;/author&gt;&lt;/authors&gt;&lt;/contributors&gt;&lt;titles&gt;&lt;title&gt;Professional identity formation in medical education for humanistic, resilient physicians: pedagogic strategies for building theory to practice&lt;/title&gt;&lt;secondary-title&gt;Acad Med&lt;/secondary-title&gt;&lt;/titles&gt;&lt;periodical&gt;&lt;full-title&gt;Acad Med&lt;/full-title&gt;&lt;/periodical&gt;&lt;pages&gt;753 - 760&lt;/pages&gt;&lt;volume&gt;90&lt;/volume&gt;&lt;number&gt;6&lt;/number&gt;&lt;section&gt;753&lt;/section&gt;&lt;dates&gt;&lt;year&gt;2015&lt;/year&gt;&lt;pub-dates&gt;&lt;date&gt;June 2015&lt;/date&gt;&lt;/pub-dates&gt;&lt;/dates&gt;&lt;urls&gt;&lt;/urls&gt;&lt;electronic-resource-num&gt;10.1097/ACM.0000000000000725&lt;/electronic-resource-num&gt;&lt;/record&gt;&lt;/Cite&gt;&lt;/EndNote&gt;</w:instrText>
      </w:r>
      <w:r w:rsidRPr="00315711">
        <w:rPr>
          <w:sz w:val="24"/>
          <w:szCs w:val="24"/>
        </w:rPr>
        <w:fldChar w:fldCharType="separate"/>
      </w:r>
      <w:r w:rsidRPr="00315711">
        <w:rPr>
          <w:noProof/>
          <w:sz w:val="24"/>
          <w:szCs w:val="24"/>
        </w:rPr>
        <w:t>(Wald et al., 2015)</w:t>
      </w:r>
      <w:r w:rsidRPr="00315711">
        <w:rPr>
          <w:sz w:val="24"/>
          <w:szCs w:val="24"/>
        </w:rPr>
        <w:fldChar w:fldCharType="end"/>
      </w:r>
      <w:r w:rsidRPr="00315711">
        <w:rPr>
          <w:sz w:val="24"/>
          <w:szCs w:val="24"/>
        </w:rPr>
        <w:t xml:space="preserve">. </w:t>
      </w:r>
      <w:r w:rsidRPr="00315711">
        <w:rPr>
          <w:sz w:val="24"/>
          <w:szCs w:val="24"/>
        </w:rPr>
        <w:fldChar w:fldCharType="begin"/>
      </w:r>
      <w:r w:rsidRPr="00315711">
        <w:rPr>
          <w:sz w:val="24"/>
          <w:szCs w:val="24"/>
        </w:rPr>
        <w:instrText xml:space="preserve"> ADDIN EN.CITE &lt;EndNote&gt;&lt;Cite AuthorYear="1"&gt;&lt;Author&gt;Wald&lt;/Author&gt;&lt;Year&gt;2015&lt;/Year&gt;&lt;RecNum&gt;594&lt;/RecNum&gt;&lt;DisplayText&gt;Wald (2015)&lt;/DisplayText&gt;&lt;record&gt;&lt;rec-number&gt;594&lt;/rec-number&gt;&lt;foreign-keys&gt;&lt;key app="EN" db-id="xed52pvepd2vanewasyxvd902s9vwt9z2rtw" timestamp="1507298819"&gt;594&lt;/key&gt;&lt;/foreign-keys&gt;&lt;ref-type name="Journal Article"&gt;17&lt;/ref-type&gt;&lt;contributors&gt;&lt;authors&gt;&lt;author&gt;Wald, Hedy S.&lt;/author&gt;&lt;/authors&gt;&lt;/contributors&gt;&lt;titles&gt;&lt;title&gt;Professional Identity (Trans)Formation in Medical Education: Reflection, Relationship, Resilience&lt;/title&gt;&lt;secondary-title&gt;Academic Medicine&lt;/secondary-title&gt;&lt;/titles&gt;&lt;periodical&gt;&lt;full-title&gt;Academic Medicine&lt;/full-title&gt;&lt;/periodical&gt;&lt;pages&gt;701-706&lt;/pages&gt;&lt;volume&gt;90&lt;/volume&gt;&lt;number&gt;6&lt;/number&gt;&lt;dates&gt;&lt;year&gt;2015&lt;/year&gt;&lt;/dates&gt;&lt;isbn&gt;1040-2446&lt;/isbn&gt;&lt;accession-num&gt;00001888-201506000-00008&lt;/accession-num&gt;&lt;urls&gt;&lt;related-urls&gt;&lt;url&gt;http://journals.lww.com/academicmedicine/Fulltext/2015/06000/Professional_Identity__Trans_Formation_in_Medical.8.aspx&lt;/url&gt;&lt;/related-urls&gt;&lt;/urls&gt;&lt;electronic-resource-num&gt;10.1097/acm.0000000000000731&lt;/electronic-resource-num&gt;&lt;/record&gt;&lt;/Cite&gt;&lt;/EndNote&gt;</w:instrText>
      </w:r>
      <w:r w:rsidRPr="00315711">
        <w:rPr>
          <w:sz w:val="24"/>
          <w:szCs w:val="24"/>
        </w:rPr>
        <w:fldChar w:fldCharType="separate"/>
      </w:r>
      <w:r w:rsidRPr="00315711">
        <w:rPr>
          <w:noProof/>
          <w:sz w:val="24"/>
          <w:szCs w:val="24"/>
        </w:rPr>
        <w:t>Wald (2015)</w:t>
      </w:r>
      <w:r w:rsidRPr="00315711">
        <w:rPr>
          <w:sz w:val="24"/>
          <w:szCs w:val="24"/>
        </w:rPr>
        <w:fldChar w:fldCharType="end"/>
      </w:r>
      <w:r w:rsidR="00CF72F4" w:rsidRPr="00315711">
        <w:rPr>
          <w:sz w:val="24"/>
          <w:szCs w:val="24"/>
        </w:rPr>
        <w:t xml:space="preserve"> argues that the reciprocal feedback between the development of resilience and reflection occurs best in an education system which promotes relationship based education. </w:t>
      </w:r>
    </w:p>
    <w:p w14:paraId="5F438939" w14:textId="77777777" w:rsidR="00CF72F4" w:rsidRPr="00315711" w:rsidRDefault="00CF72F4" w:rsidP="00276A36">
      <w:pPr>
        <w:spacing w:line="360" w:lineRule="auto"/>
        <w:rPr>
          <w:sz w:val="24"/>
          <w:szCs w:val="24"/>
        </w:rPr>
      </w:pPr>
      <w:r w:rsidRPr="00315711">
        <w:rPr>
          <w:sz w:val="24"/>
          <w:szCs w:val="24"/>
        </w:rPr>
        <w:t xml:space="preserve">The </w:t>
      </w:r>
      <w:r w:rsidR="00C45C5D" w:rsidRPr="00315711">
        <w:rPr>
          <w:sz w:val="24"/>
          <w:szCs w:val="24"/>
        </w:rPr>
        <w:t xml:space="preserve">collaborative </w:t>
      </w:r>
      <w:r w:rsidRPr="00315711">
        <w:rPr>
          <w:sz w:val="24"/>
          <w:szCs w:val="24"/>
        </w:rPr>
        <w:t xml:space="preserve">relationship is an important shift from a previously individual based concept of reflection. </w:t>
      </w:r>
      <w:r w:rsidRPr="00315711">
        <w:rPr>
          <w:sz w:val="24"/>
          <w:szCs w:val="24"/>
        </w:rPr>
        <w:fldChar w:fldCharType="begin"/>
      </w:r>
      <w:r w:rsidRPr="00315711">
        <w:rPr>
          <w:sz w:val="24"/>
          <w:szCs w:val="24"/>
        </w:rPr>
        <w:instrText xml:space="preserve"> ADDIN EN.CITE &lt;EndNote&gt;&lt;Cite AuthorYear="1"&gt;&lt;Author&gt;Naidu&lt;/Author&gt;&lt;Year&gt;2016&lt;/Year&gt;&lt;RecNum&gt;599&lt;/RecNum&gt;&lt;DisplayText&gt;Naidu and Kumugai (2016)&lt;/DisplayText&gt;&lt;record&gt;&lt;rec-number&gt;599&lt;/rec-number&gt;&lt;foreign-keys&gt;&lt;key app="EN" db-id="xed52pvepd2vanewasyxvd902s9vwt9z2rtw" timestamp="1508207650"&gt;599&lt;/key&gt;&lt;/foreign-keys&gt;&lt;ref-type name="Journal Article"&gt;17&lt;/ref-type&gt;&lt;contributors&gt;&lt;authors&gt;&lt;author&gt;Naidu, T.&lt;/author&gt;&lt;author&gt;Kumugai, A.K&lt;/author&gt;&lt;/authors&gt;&lt;/contributors&gt;&lt;titles&gt;&lt;title&gt;Troubling muddy waters: problematizing reflective pratcie in global medical education&lt;/title&gt;&lt;secondary-title&gt;Acad Med&lt;/secondary-title&gt;&lt;/titles&gt;&lt;periodical&gt;&lt;full-title&gt;Acad Med&lt;/full-title&gt;&lt;/periodical&gt;&lt;pages&gt;317 - 321&lt;/pages&gt;&lt;volume&gt;91&lt;/volume&gt;&lt;number&gt;3&lt;/number&gt;&lt;section&gt;317&lt;/section&gt;&lt;dates&gt;&lt;year&gt;2016&lt;/year&gt;&lt;/dates&gt;&lt;urls&gt;&lt;/urls&gt;&lt;electronic-resource-num&gt;10.1097/ACM.0000000000001019&lt;/electronic-resource-num&gt;&lt;/record&gt;&lt;/Cite&gt;&lt;/EndNote&gt;</w:instrText>
      </w:r>
      <w:r w:rsidRPr="00315711">
        <w:rPr>
          <w:sz w:val="24"/>
          <w:szCs w:val="24"/>
        </w:rPr>
        <w:fldChar w:fldCharType="separate"/>
      </w:r>
      <w:r w:rsidRPr="00315711">
        <w:rPr>
          <w:noProof/>
          <w:sz w:val="24"/>
          <w:szCs w:val="24"/>
        </w:rPr>
        <w:t>Naidu and Kumugai (2016)</w:t>
      </w:r>
      <w:r w:rsidRPr="00315711">
        <w:rPr>
          <w:sz w:val="24"/>
          <w:szCs w:val="24"/>
        </w:rPr>
        <w:fldChar w:fldCharType="end"/>
      </w:r>
      <w:r w:rsidRPr="00315711">
        <w:rPr>
          <w:sz w:val="24"/>
          <w:szCs w:val="24"/>
        </w:rPr>
        <w:t xml:space="preserve"> critique a narrow Western-based reflection practice which is focused on the individual. They argue that there is a need to shift reflective </w:t>
      </w:r>
      <w:r w:rsidR="002F5FD1" w:rsidRPr="00315711">
        <w:rPr>
          <w:sz w:val="24"/>
          <w:szCs w:val="24"/>
        </w:rPr>
        <w:t xml:space="preserve">practice from individual introspection towards collaborative reflective practice which allows the acknowledgement of connected relationships as part of the solution to clinical and other problems </w:t>
      </w:r>
      <w:r w:rsidR="002F5FD1" w:rsidRPr="00315711">
        <w:rPr>
          <w:sz w:val="24"/>
          <w:szCs w:val="24"/>
        </w:rPr>
        <w:fldChar w:fldCharType="begin"/>
      </w:r>
      <w:r w:rsidR="002F5FD1" w:rsidRPr="00315711">
        <w:rPr>
          <w:sz w:val="24"/>
          <w:szCs w:val="24"/>
        </w:rPr>
        <w:instrText xml:space="preserve"> ADDIN EN.CITE &lt;EndNote&gt;&lt;Cite&gt;&lt;Author&gt;Naidu&lt;/Author&gt;&lt;Year&gt;2016&lt;/Year&gt;&lt;RecNum&gt;599&lt;/RecNum&gt;&lt;DisplayText&gt;(Naidu and Kumugai, 2016)&lt;/DisplayText&gt;&lt;record&gt;&lt;rec-number&gt;599&lt;/rec-number&gt;&lt;foreign-keys&gt;&lt;key app="EN" db-id="xed52pvepd2vanewasyxvd902s9vwt9z2rtw" timestamp="1508207650"&gt;599&lt;/key&gt;&lt;/foreign-keys&gt;&lt;ref-type name="Journal Article"&gt;17&lt;/ref-type&gt;&lt;contributors&gt;&lt;authors&gt;&lt;author&gt;Naidu, T.&lt;/author&gt;&lt;author&gt;Kumugai, A.K&lt;/author&gt;&lt;/authors&gt;&lt;/contributors&gt;&lt;titles&gt;&lt;title&gt;Troubling muddy waters: problematizing reflective pratcie in global medical education&lt;/title&gt;&lt;secondary-title&gt;Acad Med&lt;/secondary-title&gt;&lt;/titles&gt;&lt;periodical&gt;&lt;full-title&gt;Acad Med&lt;/full-title&gt;&lt;/periodical&gt;&lt;pages&gt;317 - 321&lt;/pages&gt;&lt;volume&gt;91&lt;/volume&gt;&lt;number&gt;3&lt;/number&gt;&lt;section&gt;317&lt;/section&gt;&lt;dates&gt;&lt;year&gt;2016&lt;/year&gt;&lt;/dates&gt;&lt;urls&gt;&lt;/urls&gt;&lt;electronic-resource-num&gt;10.1097/ACM.0000000000001019&lt;/electronic-resource-num&gt;&lt;/record&gt;&lt;/Cite&gt;&lt;/EndNote&gt;</w:instrText>
      </w:r>
      <w:r w:rsidR="002F5FD1" w:rsidRPr="00315711">
        <w:rPr>
          <w:sz w:val="24"/>
          <w:szCs w:val="24"/>
        </w:rPr>
        <w:fldChar w:fldCharType="separate"/>
      </w:r>
      <w:r w:rsidR="002F5FD1" w:rsidRPr="00315711">
        <w:rPr>
          <w:noProof/>
          <w:sz w:val="24"/>
          <w:szCs w:val="24"/>
        </w:rPr>
        <w:t>(Naidu and Kumugai, 2016)</w:t>
      </w:r>
      <w:r w:rsidR="002F5FD1" w:rsidRPr="00315711">
        <w:rPr>
          <w:sz w:val="24"/>
          <w:szCs w:val="24"/>
        </w:rPr>
        <w:fldChar w:fldCharType="end"/>
      </w:r>
      <w:r w:rsidR="002F5FD1" w:rsidRPr="00315711">
        <w:rPr>
          <w:sz w:val="24"/>
          <w:szCs w:val="24"/>
        </w:rPr>
        <w:t>.</w:t>
      </w:r>
    </w:p>
    <w:p w14:paraId="3CF436BC" w14:textId="77777777" w:rsidR="00A26F83" w:rsidRPr="00315711" w:rsidRDefault="00A26F83" w:rsidP="00276A36">
      <w:pPr>
        <w:spacing w:line="360" w:lineRule="auto"/>
        <w:rPr>
          <w:sz w:val="24"/>
          <w:szCs w:val="24"/>
        </w:rPr>
      </w:pPr>
      <w:r w:rsidRPr="00315711">
        <w:rPr>
          <w:sz w:val="24"/>
          <w:szCs w:val="24"/>
        </w:rPr>
        <w:fldChar w:fldCharType="begin"/>
      </w:r>
      <w:r w:rsidRPr="00315711">
        <w:rPr>
          <w:sz w:val="24"/>
          <w:szCs w:val="24"/>
        </w:rPr>
        <w:instrText xml:space="preserve"> ADDIN EN.CITE &lt;EndNote&gt;&lt;Cite AuthorYear="1"&gt;&lt;Author&gt;Doll&lt;/Author&gt;&lt;Year&gt;1993&lt;/Year&gt;&lt;RecNum&gt;200&lt;/RecNum&gt;&lt;DisplayText&gt;Doll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Pr="00315711">
        <w:rPr>
          <w:sz w:val="24"/>
          <w:szCs w:val="24"/>
        </w:rPr>
        <w:fldChar w:fldCharType="separate"/>
      </w:r>
      <w:r w:rsidRPr="00315711">
        <w:rPr>
          <w:noProof/>
          <w:sz w:val="24"/>
          <w:szCs w:val="24"/>
        </w:rPr>
        <w:t>Doll (1993)</w:t>
      </w:r>
      <w:r w:rsidRPr="00315711">
        <w:rPr>
          <w:sz w:val="24"/>
          <w:szCs w:val="24"/>
        </w:rPr>
        <w:fldChar w:fldCharType="end"/>
      </w:r>
      <w:r w:rsidRPr="00315711">
        <w:rPr>
          <w:sz w:val="24"/>
          <w:szCs w:val="24"/>
        </w:rPr>
        <w:t xml:space="preserve"> describes the </w:t>
      </w:r>
      <w:r w:rsidRPr="00315711">
        <w:rPr>
          <w:i/>
          <w:sz w:val="24"/>
          <w:szCs w:val="24"/>
        </w:rPr>
        <w:t>relations</w:t>
      </w:r>
      <w:r w:rsidRPr="00315711">
        <w:rPr>
          <w:sz w:val="24"/>
          <w:szCs w:val="24"/>
        </w:rPr>
        <w:t xml:space="preserve"> within a postmodern curriculum as both pedagogical and cultural. The pedagogical relations are about the framing and reframing of knowledge within a sequenced learning process. These relations are deepened by reflecting on what is done and how it is done. Cultural relations, on the other hand, allow narration of the context of history, language and place to enhance our sense of knowing. </w:t>
      </w:r>
      <w:r w:rsidR="0002569C" w:rsidRPr="00315711">
        <w:rPr>
          <w:sz w:val="24"/>
          <w:szCs w:val="24"/>
        </w:rPr>
        <w:t xml:space="preserve">These relations expand knowledge from a personal knowing to the relational context of communal knowing </w:t>
      </w:r>
      <w:r w:rsidR="0002569C" w:rsidRPr="00315711">
        <w:rPr>
          <w:sz w:val="24"/>
          <w:szCs w:val="24"/>
        </w:rPr>
        <w:fldChar w:fldCharType="begin"/>
      </w:r>
      <w:r w:rsidR="0002569C" w:rsidRPr="00315711">
        <w:rPr>
          <w:sz w:val="24"/>
          <w:szCs w:val="24"/>
        </w:rPr>
        <w:instrText xml:space="preserve"> ADDIN EN.CITE &lt;EndNote&gt;&lt;Cite&gt;&lt;Author&gt;Doll&lt;/Author&gt;&lt;Year&gt;1993&lt;/Year&gt;&lt;RecNum&gt;200&lt;/RecNum&gt;&lt;DisplayText&gt;(Doll,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0002569C" w:rsidRPr="00315711">
        <w:rPr>
          <w:sz w:val="24"/>
          <w:szCs w:val="24"/>
        </w:rPr>
        <w:fldChar w:fldCharType="separate"/>
      </w:r>
      <w:r w:rsidR="0002569C" w:rsidRPr="00315711">
        <w:rPr>
          <w:noProof/>
          <w:sz w:val="24"/>
          <w:szCs w:val="24"/>
        </w:rPr>
        <w:t>(Doll, 1993)</w:t>
      </w:r>
      <w:r w:rsidR="0002569C" w:rsidRPr="00315711">
        <w:rPr>
          <w:sz w:val="24"/>
          <w:szCs w:val="24"/>
        </w:rPr>
        <w:fldChar w:fldCharType="end"/>
      </w:r>
      <w:r w:rsidR="0002569C" w:rsidRPr="00315711">
        <w:rPr>
          <w:sz w:val="24"/>
          <w:szCs w:val="24"/>
        </w:rPr>
        <w:t>.</w:t>
      </w:r>
    </w:p>
    <w:p w14:paraId="7FE49AC4" w14:textId="77777777" w:rsidR="007E39C2" w:rsidRPr="00315711" w:rsidRDefault="00195C4C" w:rsidP="00276A36">
      <w:pPr>
        <w:spacing w:line="360" w:lineRule="auto"/>
        <w:rPr>
          <w:sz w:val="24"/>
          <w:szCs w:val="24"/>
        </w:rPr>
      </w:pPr>
      <w:r w:rsidRPr="00315711">
        <w:rPr>
          <w:sz w:val="24"/>
          <w:szCs w:val="24"/>
        </w:rPr>
        <w:t xml:space="preserve">Relationships are a key component in the health professions. Patient – doctor relationships continue to form the foundation of the social accountability expected from community members when they encounter the health service </w:t>
      </w:r>
      <w:r w:rsidRPr="00315711">
        <w:rPr>
          <w:sz w:val="24"/>
          <w:szCs w:val="24"/>
        </w:rPr>
        <w:fldChar w:fldCharType="begin"/>
      </w:r>
      <w:r w:rsidRPr="00315711">
        <w:rPr>
          <w:sz w:val="24"/>
          <w:szCs w:val="24"/>
        </w:rPr>
        <w:instrText xml:space="preserve"> ADDIN EN.CITE &lt;EndNote&gt;&lt;Cite&gt;&lt;Author&gt;Green-Thompson&lt;/Author&gt;&lt;Year&gt;2017&lt;/Year&gt;&lt;RecNum&gt;602&lt;/RecNum&gt;&lt;DisplayText&gt;(Green-Thompson et al., 2017)&lt;/DisplayText&gt;&lt;record&gt;&lt;rec-number&gt;602&lt;/rec-number&gt;&lt;foreign-keys&gt;&lt;key app="EN" db-id="xed52pvepd2vanewasyxvd902s9vwt9z2rtw" timestamp="1508222790"&gt;602&lt;/key&gt;&lt;/foreign-keys&gt;&lt;ref-type name="Journal Article"&gt;17&lt;/ref-type&gt;&lt;contributors&gt;&lt;authors&gt;&lt;author&gt;Green-Thompson, Lionel P.&lt;/author&gt;&lt;author&gt;McInerney, Patricia&lt;/author&gt;&lt;author&gt;Woollard, Bob&lt;/author&gt;&lt;/authors&gt;&lt;/contributors&gt;&lt;titles&gt;&lt;title&gt;The social accountability of doctors: a relationship based framework for understanding emergent community concepts of caring&lt;/title&gt;&lt;secondary-title&gt;BMC Health Services Research&lt;/secondary-title&gt;&lt;/titles&gt;&lt;periodical&gt;&lt;full-title&gt;BMC Health Services Research&lt;/full-title&gt;&lt;/periodical&gt;&lt;pages&gt;269&lt;/pages&gt;&lt;volume&gt;17&lt;/volume&gt;&lt;number&gt;1&lt;/number&gt;&lt;dates&gt;&lt;year&gt;2017&lt;/year&gt;&lt;pub-dates&gt;&lt;date&gt;April 12&lt;/date&gt;&lt;/pub-dates&gt;&lt;/dates&gt;&lt;isbn&gt;1472-6963&lt;/isbn&gt;&lt;label&gt;Green-Thompson2017&lt;/label&gt;&lt;work-type&gt;journal article&lt;/work-type&gt;&lt;urls&gt;&lt;related-urls&gt;&lt;url&gt;https://doi.org/10.1186/s12913-017-2239-7&lt;/url&gt;&lt;/related-urls&gt;&lt;/urls&gt;&lt;electronic-resource-num&gt;10.1186/s12913-017-2239-7&lt;/electronic-resource-num&gt;&lt;/record&gt;&lt;/Cite&gt;&lt;/EndNote&gt;</w:instrText>
      </w:r>
      <w:r w:rsidRPr="00315711">
        <w:rPr>
          <w:sz w:val="24"/>
          <w:szCs w:val="24"/>
        </w:rPr>
        <w:fldChar w:fldCharType="separate"/>
      </w:r>
      <w:r w:rsidRPr="00315711">
        <w:rPr>
          <w:noProof/>
          <w:sz w:val="24"/>
          <w:szCs w:val="24"/>
        </w:rPr>
        <w:t>(Green-Thompson et al., 2017)</w:t>
      </w:r>
      <w:r w:rsidRPr="00315711">
        <w:rPr>
          <w:sz w:val="24"/>
          <w:szCs w:val="24"/>
        </w:rPr>
        <w:fldChar w:fldCharType="end"/>
      </w:r>
      <w:r w:rsidR="00A779A1" w:rsidRPr="00315711">
        <w:rPr>
          <w:sz w:val="24"/>
          <w:szCs w:val="24"/>
        </w:rPr>
        <w:t xml:space="preserve">. </w:t>
      </w:r>
      <w:r w:rsidR="00A779A1" w:rsidRPr="00315711">
        <w:rPr>
          <w:sz w:val="24"/>
          <w:szCs w:val="24"/>
        </w:rPr>
        <w:fldChar w:fldCharType="begin"/>
      </w:r>
      <w:r w:rsidR="00A779A1" w:rsidRPr="00315711">
        <w:rPr>
          <w:sz w:val="24"/>
          <w:szCs w:val="24"/>
        </w:rPr>
        <w:instrText xml:space="preserve"> ADDIN EN.CITE &lt;EndNote&gt;&lt;Cite AuthorYear="1"&gt;&lt;Author&gt;Green-Thompson&lt;/Author&gt;&lt;Year&gt;2017&lt;/Year&gt;&lt;RecNum&gt;626&lt;/RecNum&gt;&lt;DisplayText&gt;Green-Thompson et al. (2017)&lt;/DisplayText&gt;&lt;record&gt;&lt;rec-number&gt;626&lt;/rec-number&gt;&lt;foreign-keys&gt;&lt;key app="EN" db-id="xed52pvepd2vanewasyxvd902s9vwt9z2rtw" timestamp="1508222833"&gt;626&lt;/key&gt;&lt;/foreign-keys&gt;&lt;ref-type name="Journal Article"&gt;17&lt;/ref-type&gt;&lt;contributors&gt;&lt;authors&gt;&lt;author&gt;Green-Thompson, Lionel P.&lt;/author&gt;&lt;author&gt;McInerney, Patricia&lt;/author&gt;&lt;author&gt;Woollard, Bob&lt;/author&gt;&lt;/authors&gt;&lt;/contributors&gt;&lt;titles&gt;&lt;title&gt;The social accountability of doctors: a relationship based framework for understanding emergent community concepts of caring&lt;/title&gt;&lt;secondary-title&gt;BMC Health Services Research&lt;/secondary-title&gt;&lt;/titles&gt;&lt;periodical&gt;&lt;full-title&gt;BMC Health Services Research&lt;/full-title&gt;&lt;/periodical&gt;&lt;pages&gt;269&lt;/pages&gt;&lt;volume&gt;17&lt;/volume&gt;&lt;number&gt;1&lt;/number&gt;&lt;dates&gt;&lt;year&gt;2017&lt;/year&gt;&lt;pub-dates&gt;&lt;date&gt;April 12&lt;/date&gt;&lt;/pub-dates&gt;&lt;/dates&gt;&lt;isbn&gt;1472-6963&lt;/isbn&gt;&lt;label&gt;Green-Thompson2017&lt;/label&gt;&lt;work-type&gt;journal article&lt;/work-type&gt;&lt;urls&gt;&lt;related-urls&gt;&lt;url&gt;https://doi.org/10.1186/s12913-017-2239-7&lt;/url&gt;&lt;/related-urls&gt;&lt;/urls&gt;&lt;electronic-resource-num&gt;10.1186/s12913-017-2239-7&lt;/electronic-resource-num&gt;&lt;/record&gt;&lt;/Cite&gt;&lt;/EndNote&gt;</w:instrText>
      </w:r>
      <w:r w:rsidR="00A779A1" w:rsidRPr="00315711">
        <w:rPr>
          <w:sz w:val="24"/>
          <w:szCs w:val="24"/>
        </w:rPr>
        <w:fldChar w:fldCharType="separate"/>
      </w:r>
      <w:r w:rsidR="00A779A1" w:rsidRPr="00315711">
        <w:rPr>
          <w:noProof/>
          <w:sz w:val="24"/>
          <w:szCs w:val="24"/>
        </w:rPr>
        <w:t>Green-Thompson et al. (2017)</w:t>
      </w:r>
      <w:r w:rsidR="00A779A1" w:rsidRPr="00315711">
        <w:rPr>
          <w:sz w:val="24"/>
          <w:szCs w:val="24"/>
        </w:rPr>
        <w:fldChar w:fldCharType="end"/>
      </w:r>
      <w:r w:rsidR="00A779A1" w:rsidRPr="00315711">
        <w:rPr>
          <w:sz w:val="24"/>
          <w:szCs w:val="24"/>
        </w:rPr>
        <w:t xml:space="preserve"> describe a series of reciprocal relationships between the doctor, the patient and the community in which both are immersed. </w:t>
      </w:r>
      <w:r w:rsidR="005725A0" w:rsidRPr="00315711">
        <w:rPr>
          <w:sz w:val="24"/>
          <w:szCs w:val="24"/>
        </w:rPr>
        <w:t xml:space="preserve">Ubuntu (African humanism) frames these relationships within a background of survival, dignity, respect, compassion and solidarity </w:t>
      </w:r>
      <w:r w:rsidR="005725A0" w:rsidRPr="00315711">
        <w:rPr>
          <w:sz w:val="24"/>
          <w:szCs w:val="24"/>
        </w:rPr>
        <w:fldChar w:fldCharType="begin"/>
      </w:r>
      <w:r w:rsidR="005725A0" w:rsidRPr="00315711">
        <w:rPr>
          <w:sz w:val="24"/>
          <w:szCs w:val="24"/>
        </w:rPr>
        <w:instrText xml:space="preserve"> ADDIN EN.CITE &lt;EndNote&gt;&lt;Cite&gt;&lt;Author&gt;Green-Thompson&lt;/Author&gt;&lt;Year&gt;2017&lt;/Year&gt;&lt;RecNum&gt;626&lt;/RecNum&gt;&lt;DisplayText&gt;(Green-Thompson et al., 2017, Mbigi and Maree, 2005)&lt;/DisplayText&gt;&lt;record&gt;&lt;rec-number&gt;626&lt;/rec-number&gt;&lt;foreign-keys&gt;&lt;key app="EN" db-id="xed52pvepd2vanewasyxvd902s9vwt9z2rtw" timestamp="1508222833"&gt;626&lt;/key&gt;&lt;/foreign-keys&gt;&lt;ref-type name="Journal Article"&gt;17&lt;/ref-type&gt;&lt;contributors&gt;&lt;authors&gt;&lt;author&gt;Green-Thompson, Lionel P.&lt;/author&gt;&lt;author&gt;McInerney, Patricia&lt;/author&gt;&lt;author&gt;Woollard, Bob&lt;/author&gt;&lt;/authors&gt;&lt;/contributors&gt;&lt;titles&gt;&lt;title&gt;The social accountability of doctors: a relationship based framework for understanding emergent community concepts of caring&lt;/title&gt;&lt;secondary-title&gt;BMC Health Services Research&lt;/secondary-title&gt;&lt;/titles&gt;&lt;periodical&gt;&lt;full-title&gt;BMC Health Services Research&lt;/full-title&gt;&lt;/periodical&gt;&lt;pages&gt;269&lt;/pages&gt;&lt;volume&gt;17&lt;/volume&gt;&lt;number&gt;1&lt;/number&gt;&lt;dates&gt;&lt;year&gt;2017&lt;/year&gt;&lt;pub-dates&gt;&lt;date&gt;April 12&lt;/date&gt;&lt;/pub-dates&gt;&lt;/dates&gt;&lt;isbn&gt;1472-6963&lt;/isbn&gt;&lt;label&gt;Green-Thompson2017&lt;/label&gt;&lt;work-type&gt;journal article&lt;/work-type&gt;&lt;urls&gt;&lt;related-urls&gt;&lt;url&gt;https://doi.org/10.1186/s12913-017-2239-7&lt;/url&gt;&lt;/related-urls&gt;&lt;/urls&gt;&lt;electronic-resource-num&gt;10.1186/s12913-017-2239-7&lt;/electronic-resource-num&gt;&lt;/record&gt;&lt;/Cite&gt;&lt;Cite&gt;&lt;Author&gt;Mbigi&lt;/Author&gt;&lt;Year&gt;2005&lt;/Year&gt;&lt;RecNum&gt;175&lt;/RecNum&gt;&lt;record&gt;&lt;rec-number&gt;175&lt;/rec-number&gt;&lt;foreign-keys&gt;&lt;key app="EN" db-id="xed52pvepd2vanewasyxvd902s9vwt9z2rtw" timestamp="1399535814"&gt;175&lt;/key&gt;&lt;/foreign-keys&gt;&lt;ref-type name="Book"&gt;6&lt;/ref-type&gt;&lt;contributors&gt;&lt;authors&gt;&lt;author&gt;Mbigi, L&lt;/author&gt;&lt;author&gt;Maree, J&lt;/author&gt;&lt;/authors&gt;&lt;/contributors&gt;&lt;titles&gt;&lt;title&gt;Ubuntu: The Spirit of African Transfromation Management&lt;/title&gt;&lt;/titles&gt;&lt;pages&gt;131&lt;/pages&gt;&lt;num-vols&gt;1&lt;/num-vols&gt;&lt;edition&gt;10th Anniversary&lt;/edition&gt;&lt;section&gt;103-109&lt;/section&gt;&lt;dates&gt;&lt;year&gt;2005&lt;/year&gt;&lt;pub-dates&gt;&lt;date&gt;2005&lt;/date&gt;&lt;/pub-dates&gt;&lt;/dates&gt;&lt;pub-location&gt;Randburg&lt;/pub-location&gt;&lt;publisher&gt;Knowres Publishing&lt;/publisher&gt;&lt;orig-pub&gt;1995&lt;/orig-pub&gt;&lt;isbn&gt;1-86922-133-8&lt;/isbn&gt;&lt;urls&gt;&lt;/urls&gt;&lt;/record&gt;&lt;/Cite&gt;&lt;/EndNote&gt;</w:instrText>
      </w:r>
      <w:r w:rsidR="005725A0" w:rsidRPr="00315711">
        <w:rPr>
          <w:sz w:val="24"/>
          <w:szCs w:val="24"/>
        </w:rPr>
        <w:fldChar w:fldCharType="separate"/>
      </w:r>
      <w:r w:rsidR="005725A0" w:rsidRPr="00315711">
        <w:rPr>
          <w:noProof/>
          <w:sz w:val="24"/>
          <w:szCs w:val="24"/>
        </w:rPr>
        <w:t>(Green-Thompson et al., 2017, Mbigi and Maree, 2005)</w:t>
      </w:r>
      <w:r w:rsidR="005725A0" w:rsidRPr="00315711">
        <w:rPr>
          <w:sz w:val="24"/>
          <w:szCs w:val="24"/>
        </w:rPr>
        <w:fldChar w:fldCharType="end"/>
      </w:r>
      <w:r w:rsidR="005725A0" w:rsidRPr="00315711">
        <w:rPr>
          <w:sz w:val="24"/>
          <w:szCs w:val="24"/>
        </w:rPr>
        <w:t>.</w:t>
      </w:r>
    </w:p>
    <w:p w14:paraId="0012548F" w14:textId="77777777" w:rsidR="00C45C5D" w:rsidRPr="00315711" w:rsidRDefault="007453D8" w:rsidP="00276A36">
      <w:pPr>
        <w:spacing w:line="360" w:lineRule="auto"/>
        <w:rPr>
          <w:sz w:val="24"/>
          <w:szCs w:val="24"/>
        </w:rPr>
      </w:pPr>
      <w:r w:rsidRPr="00315711">
        <w:rPr>
          <w:sz w:val="24"/>
          <w:szCs w:val="24"/>
        </w:rPr>
        <w:lastRenderedPageBreak/>
        <w:fldChar w:fldCharType="begin"/>
      </w:r>
      <w:r w:rsidR="00FF2C7E">
        <w:rPr>
          <w:sz w:val="24"/>
          <w:szCs w:val="24"/>
        </w:rPr>
        <w:instrText xml:space="preserve"> ADDIN EN.CITE &lt;EndNote&gt;&lt;Cite AuthorYear="1"&gt;&lt;Author&gt;Worley&lt;/Author&gt;&lt;Year&gt;2006&lt;/Year&gt;&lt;RecNum&gt;117&lt;/RecNum&gt;&lt;DisplayText&gt;Worley et al. (2006a)&lt;/DisplayText&gt;&lt;record&gt;&lt;rec-number&gt;117&lt;/rec-number&gt;&lt;foreign-keys&gt;&lt;key app="EN" db-id="xed52pvepd2vanewasyxvd902s9vwt9z2rtw" timestamp="1383718909"&gt;117&lt;/key&gt;&lt;/foreign-keys&gt;&lt;ref-type name="Journal Article"&gt;17&lt;/ref-type&gt;&lt;contributors&gt;&lt;authors&gt;&lt;author&gt;Worley, P.&lt;/author&gt;&lt;author&gt;Prideaux, D.&lt;/author&gt;&lt;author&gt;Strasser, R.&lt;/author&gt;&lt;author&gt;Magarey, A.&lt;/author&gt;&lt;author&gt;March, R.&lt;/author&gt;&lt;/authors&gt;&lt;/contributors&gt;&lt;auth-address&gt;Flinders University Rural Clinical School, GPO Box 2100, Adelaide, South Australia 5062, Australia&lt;/auth-address&gt;&lt;titles&gt;&lt;title&gt;Empirical evidence for symbiotic medical education: a comparative analysis of community and tertiary-based programmes&lt;/title&gt;&lt;secondary-title&gt;Medical Education&lt;/secondary-title&gt;&lt;/titles&gt;&lt;periodical&gt;&lt;full-title&gt;Medical Education&lt;/full-title&gt;&lt;/periodical&gt;&lt;pages&gt;109-116&lt;/pages&gt;&lt;volume&gt;40&lt;/volume&gt;&lt;number&gt;2&lt;/number&gt;&lt;keywords&gt;&lt;keyword&gt;Education, Medical -- Trends&lt;/keyword&gt;&lt;keyword&gt;Attitude of Health Personnel&lt;/keyword&gt;&lt;keyword&gt;Audiorecording&lt;/keyword&gt;&lt;keyword&gt;Comparative Studies&lt;/keyword&gt;&lt;keyword&gt;Data Analysis Software&lt;/keyword&gt;&lt;keyword&gt;Data Analysis, Statistical&lt;/keyword&gt;&lt;keyword&gt;Descriptive Statistics&lt;/keyword&gt;&lt;keyword&gt;Funding Source&lt;/keyword&gt;&lt;keyword&gt;South Australia&lt;/keyword&gt;&lt;keyword&gt;Structured Interview&lt;/keyword&gt;&lt;keyword&gt;Thematic Analysis&lt;/keyword&gt;&lt;keyword&gt;Human&lt;/keyword&gt;&lt;/keywords&gt;&lt;dates&gt;&lt;year&gt;2006&lt;/year&gt;&lt;/dates&gt;&lt;isbn&gt;0308-0110&lt;/isbn&gt;&lt;accession-num&gt;2009212185. Language: English. Entry Date: 20060714. Revision Date: 20091218. Publication Type: journal article&lt;/accession-num&gt;&lt;urls&gt;&lt;related-urls&gt;&lt;url&gt;http://search.ebscohost.com/login.aspx?direct=true&amp;amp;db=rzh&amp;amp;AN=2009212185&amp;amp;site=eds-live&lt;/url&gt;&lt;/related-urls&gt;&lt;/urls&gt;&lt;remote-database-name&gt;rzh&lt;/remote-database-name&gt;&lt;remote-database-provider&gt;EBSCOhost&lt;/remote-database-provider&gt;&lt;/record&gt;&lt;/Cite&gt;&lt;/EndNote&gt;</w:instrText>
      </w:r>
      <w:r w:rsidRPr="00315711">
        <w:rPr>
          <w:sz w:val="24"/>
          <w:szCs w:val="24"/>
        </w:rPr>
        <w:fldChar w:fldCharType="separate"/>
      </w:r>
      <w:r w:rsidR="00FF2C7E">
        <w:rPr>
          <w:noProof/>
          <w:sz w:val="24"/>
          <w:szCs w:val="24"/>
        </w:rPr>
        <w:t>Worley et al. (2006a)</w:t>
      </w:r>
      <w:r w:rsidRPr="00315711">
        <w:rPr>
          <w:sz w:val="24"/>
          <w:szCs w:val="24"/>
        </w:rPr>
        <w:fldChar w:fldCharType="end"/>
      </w:r>
      <w:r w:rsidRPr="00315711">
        <w:rPr>
          <w:sz w:val="24"/>
          <w:szCs w:val="24"/>
        </w:rPr>
        <w:t xml:space="preserve"> and </w:t>
      </w:r>
      <w:r w:rsidRPr="00315711">
        <w:rPr>
          <w:sz w:val="24"/>
          <w:szCs w:val="24"/>
        </w:rPr>
        <w:fldChar w:fldCharType="begin"/>
      </w:r>
      <w:r w:rsidRPr="00315711">
        <w:rPr>
          <w:sz w:val="24"/>
          <w:szCs w:val="24"/>
        </w:rPr>
        <w:instrText xml:space="preserve"> ADDIN EN.CITE &lt;EndNote&gt;&lt;Cite AuthorYear="1"&gt;&lt;Author&gt;Prideaux&lt;/Author&gt;&lt;Year&gt;2007&lt;/Year&gt;&lt;RecNum&gt;609&lt;/RecNum&gt;&lt;DisplayText&gt;Prideaux et al. (2007)&lt;/DisplayText&gt;&lt;record&gt;&lt;rec-number&gt;609&lt;/rec-number&gt;&lt;foreign-keys&gt;&lt;key app="EN" db-id="xed52pvepd2vanewasyxvd902s9vwt9z2rtw" timestamp="1508222790"&gt;609&lt;/key&gt;&lt;/foreign-keys&gt;&lt;ref-type name="Journal Article"&gt;17&lt;/ref-type&gt;&lt;contributors&gt;&lt;authors&gt;&lt;author&gt;Prideaux, D.&lt;/author&gt;&lt;author&gt;Worley, P.&lt;/author&gt;&lt;author&gt;Bligh, J.&lt;/author&gt;&lt;/authors&gt;&lt;/contributors&gt;&lt;titles&gt;&lt;title&gt;Symbiosis: a new model for clinical education&lt;/title&gt;&lt;secondary-title&gt;Clin Teach&lt;/secondary-title&gt;&lt;/titles&gt;&lt;periodical&gt;&lt;full-title&gt;Clin Teach&lt;/full-title&gt;&lt;/periodical&gt;&lt;volume&gt;4&lt;/volume&gt;&lt;dates&gt;&lt;year&gt;2007&lt;/year&gt;&lt;/dates&gt;&lt;label&gt;Prideaux2007&lt;/label&gt;&lt;urls&gt;&lt;related-urls&gt;&lt;url&gt;https://doi.org/10.1111/j.1743-498X.2007.00188.x&lt;/url&gt;&lt;/related-urls&gt;&lt;/urls&gt;&lt;electronic-resource-num&gt;10.1111/j.1743-498X.2007.00188.x&lt;/electronic-resource-num&gt;&lt;/record&gt;&lt;/Cite&gt;&lt;/EndNote&gt;</w:instrText>
      </w:r>
      <w:r w:rsidRPr="00315711">
        <w:rPr>
          <w:sz w:val="24"/>
          <w:szCs w:val="24"/>
        </w:rPr>
        <w:fldChar w:fldCharType="separate"/>
      </w:r>
      <w:r w:rsidRPr="00315711">
        <w:rPr>
          <w:noProof/>
          <w:sz w:val="24"/>
          <w:szCs w:val="24"/>
        </w:rPr>
        <w:t>Prideaux et al. (2007)</w:t>
      </w:r>
      <w:r w:rsidRPr="00315711">
        <w:rPr>
          <w:sz w:val="24"/>
          <w:szCs w:val="24"/>
        </w:rPr>
        <w:fldChar w:fldCharType="end"/>
      </w:r>
      <w:r w:rsidRPr="00315711">
        <w:rPr>
          <w:sz w:val="24"/>
          <w:szCs w:val="24"/>
        </w:rPr>
        <w:t xml:space="preserve"> developed a symbiosis model which demonstrated the benefit of </w:t>
      </w:r>
      <w:r w:rsidR="00CE39CE">
        <w:rPr>
          <w:sz w:val="24"/>
          <w:szCs w:val="24"/>
        </w:rPr>
        <w:t xml:space="preserve">a </w:t>
      </w:r>
      <w:r w:rsidRPr="00315711">
        <w:rPr>
          <w:sz w:val="24"/>
          <w:szCs w:val="24"/>
        </w:rPr>
        <w:t xml:space="preserve">series of relationships which occurred when medical students were taught amongst communities during their rural placement experiences. </w:t>
      </w:r>
      <w:r w:rsidR="004B6EBB" w:rsidRPr="00315711">
        <w:rPr>
          <w:sz w:val="24"/>
          <w:szCs w:val="24"/>
        </w:rPr>
        <w:t xml:space="preserve">This symbiosis is confirmed when students are able to interact with patients within communities over a sustained period of time </w:t>
      </w:r>
      <w:r w:rsidR="004B6EBB" w:rsidRPr="00315711">
        <w:rPr>
          <w:sz w:val="24"/>
          <w:szCs w:val="24"/>
        </w:rPr>
        <w:fldChar w:fldCharType="begin"/>
      </w:r>
      <w:r w:rsidR="004B6EBB" w:rsidRPr="00315711">
        <w:rPr>
          <w:sz w:val="24"/>
          <w:szCs w:val="24"/>
        </w:rPr>
        <w:instrText xml:space="preserve"> ADDIN EN.CITE &lt;EndNote&gt;&lt;Cite&gt;&lt;Author&gt;Poncelet&lt;/Author&gt;&lt;Year&gt;2013&lt;/Year&gt;&lt;RecNum&gt;650&lt;/RecNum&gt;&lt;DisplayText&gt;(Poncelet et al., 2013)&lt;/DisplayText&gt;&lt;record&gt;&lt;rec-number&gt;650&lt;/rec-number&gt;&lt;foreign-keys&gt;&lt;key app="EN" db-id="xed52pvepd2vanewasyxvd902s9vwt9z2rtw" timestamp="1508225382"&gt;650&lt;/key&gt;&lt;/foreign-keys&gt;&lt;ref-type name="Journal Article"&gt;17&lt;/ref-type&gt;&lt;contributors&gt;&lt;authors&gt;&lt;author&gt;Poncelet, A.N&lt;/author&gt;&lt;author&gt;Wamsley, M&lt;/author&gt;&lt;author&gt;Hauer, K.E&lt;/author&gt;&lt;author&gt;Lai, C&lt;/author&gt;&lt;author&gt;Becker, T&lt;/author&gt;&lt;author&gt;O&amp;apos;Brien, B&lt;/author&gt;&lt;/authors&gt;&lt;/contributors&gt;&lt;titles&gt;&lt;title&gt;Patient views of continuity relationships with medical students&lt;/title&gt;&lt;secondary-title&gt;Medical Teacher&lt;/secondary-title&gt;&lt;/titles&gt;&lt;periodical&gt;&lt;full-title&gt;Medical Teacher&lt;/full-title&gt;&lt;/periodical&gt;&lt;pages&gt;465 - 471&lt;/pages&gt;&lt;volume&gt;35&lt;/volume&gt;&lt;section&gt;465&lt;/section&gt;&lt;dates&gt;&lt;year&gt;2013&lt;/year&gt;&lt;/dates&gt;&lt;urls&gt;&lt;/urls&gt;&lt;electronic-resource-num&gt;10.3109/0142159X.2013.774335&lt;/electronic-resource-num&gt;&lt;/record&gt;&lt;/Cite&gt;&lt;/EndNote&gt;</w:instrText>
      </w:r>
      <w:r w:rsidR="004B6EBB" w:rsidRPr="00315711">
        <w:rPr>
          <w:sz w:val="24"/>
          <w:szCs w:val="24"/>
        </w:rPr>
        <w:fldChar w:fldCharType="separate"/>
      </w:r>
      <w:r w:rsidR="004B6EBB" w:rsidRPr="00315711">
        <w:rPr>
          <w:noProof/>
          <w:sz w:val="24"/>
          <w:szCs w:val="24"/>
        </w:rPr>
        <w:t>(Poncelet et al., 2013)</w:t>
      </w:r>
      <w:r w:rsidR="004B6EBB" w:rsidRPr="00315711">
        <w:rPr>
          <w:sz w:val="24"/>
          <w:szCs w:val="24"/>
        </w:rPr>
        <w:fldChar w:fldCharType="end"/>
      </w:r>
      <w:r w:rsidR="004B6EBB" w:rsidRPr="00315711">
        <w:rPr>
          <w:sz w:val="24"/>
          <w:szCs w:val="24"/>
        </w:rPr>
        <w:t>.</w:t>
      </w:r>
      <w:r w:rsidR="00C45C5D" w:rsidRPr="00315711">
        <w:rPr>
          <w:sz w:val="24"/>
          <w:szCs w:val="24"/>
        </w:rPr>
        <w:t xml:space="preserve"> </w:t>
      </w:r>
      <w:r w:rsidR="00C45C5D" w:rsidRPr="00315711">
        <w:rPr>
          <w:sz w:val="24"/>
          <w:szCs w:val="24"/>
        </w:rPr>
        <w:fldChar w:fldCharType="begin"/>
      </w:r>
      <w:r w:rsidR="00C45C5D" w:rsidRPr="00315711">
        <w:rPr>
          <w:sz w:val="24"/>
          <w:szCs w:val="24"/>
        </w:rPr>
        <w:instrText xml:space="preserve"> ADDIN EN.CITE &lt;EndNote&gt;&lt;Cite AuthorYear="1"&gt;&lt;Author&gt;Poncelet&lt;/Author&gt;&lt;Year&gt;2013&lt;/Year&gt;&lt;RecNum&gt;650&lt;/RecNum&gt;&lt;DisplayText&gt;Poncelet et al. (2013)&lt;/DisplayText&gt;&lt;record&gt;&lt;rec-number&gt;650&lt;/rec-number&gt;&lt;foreign-keys&gt;&lt;key app="EN" db-id="xed52pvepd2vanewasyxvd902s9vwt9z2rtw" timestamp="1508225382"&gt;650&lt;/key&gt;&lt;/foreign-keys&gt;&lt;ref-type name="Journal Article"&gt;17&lt;/ref-type&gt;&lt;contributors&gt;&lt;authors&gt;&lt;author&gt;Poncelet, A.N&lt;/author&gt;&lt;author&gt;Wamsley, M&lt;/author&gt;&lt;author&gt;Hauer, K.E&lt;/author&gt;&lt;author&gt;Lai, C&lt;/author&gt;&lt;author&gt;Becker, T&lt;/author&gt;&lt;author&gt;O&amp;apos;Brien, B&lt;/author&gt;&lt;/authors&gt;&lt;/contributors&gt;&lt;titles&gt;&lt;title&gt;Patient views of continuity relationships with medical students&lt;/title&gt;&lt;secondary-title&gt;Medical Teacher&lt;/secondary-title&gt;&lt;/titles&gt;&lt;periodical&gt;&lt;full-title&gt;Medical Teacher&lt;/full-title&gt;&lt;/periodical&gt;&lt;pages&gt;465 - 471&lt;/pages&gt;&lt;volume&gt;35&lt;/volume&gt;&lt;section&gt;465&lt;/section&gt;&lt;dates&gt;&lt;year&gt;2013&lt;/year&gt;&lt;/dates&gt;&lt;urls&gt;&lt;/urls&gt;&lt;electronic-resource-num&gt;10.3109/0142159X.2013.774335&lt;/electronic-resource-num&gt;&lt;/record&gt;&lt;/Cite&gt;&lt;/EndNote&gt;</w:instrText>
      </w:r>
      <w:r w:rsidR="00C45C5D" w:rsidRPr="00315711">
        <w:rPr>
          <w:sz w:val="24"/>
          <w:szCs w:val="24"/>
        </w:rPr>
        <w:fldChar w:fldCharType="separate"/>
      </w:r>
      <w:r w:rsidR="00C45C5D" w:rsidRPr="00315711">
        <w:rPr>
          <w:noProof/>
          <w:sz w:val="24"/>
          <w:szCs w:val="24"/>
        </w:rPr>
        <w:t>Poncelet et al. (2013)</w:t>
      </w:r>
      <w:r w:rsidR="00C45C5D" w:rsidRPr="00315711">
        <w:rPr>
          <w:sz w:val="24"/>
          <w:szCs w:val="24"/>
        </w:rPr>
        <w:fldChar w:fldCharType="end"/>
      </w:r>
      <w:r w:rsidR="00C45C5D" w:rsidRPr="00315711">
        <w:rPr>
          <w:sz w:val="24"/>
          <w:szCs w:val="24"/>
        </w:rPr>
        <w:t xml:space="preserve"> </w:t>
      </w:r>
      <w:r w:rsidR="00DA46AA" w:rsidRPr="00315711">
        <w:rPr>
          <w:sz w:val="24"/>
          <w:szCs w:val="24"/>
        </w:rPr>
        <w:t>have reported</w:t>
      </w:r>
      <w:r w:rsidR="00C45C5D" w:rsidRPr="00315711">
        <w:rPr>
          <w:sz w:val="24"/>
          <w:szCs w:val="24"/>
        </w:rPr>
        <w:t xml:space="preserve"> that patients have valued their interaction</w:t>
      </w:r>
      <w:r w:rsidR="00026237" w:rsidRPr="00315711">
        <w:rPr>
          <w:sz w:val="24"/>
          <w:szCs w:val="24"/>
        </w:rPr>
        <w:t>s</w:t>
      </w:r>
      <w:r w:rsidR="00C45C5D" w:rsidRPr="00315711">
        <w:rPr>
          <w:sz w:val="24"/>
          <w:szCs w:val="24"/>
        </w:rPr>
        <w:t xml:space="preserve"> with students</w:t>
      </w:r>
      <w:r w:rsidR="00026237" w:rsidRPr="00315711">
        <w:rPr>
          <w:sz w:val="24"/>
          <w:szCs w:val="24"/>
        </w:rPr>
        <w:t xml:space="preserve"> in the community. These students</w:t>
      </w:r>
      <w:r w:rsidR="00C45C5D" w:rsidRPr="00315711">
        <w:rPr>
          <w:sz w:val="24"/>
          <w:szCs w:val="24"/>
        </w:rPr>
        <w:t xml:space="preserve"> often serve as bridges in a physician like role </w:t>
      </w:r>
      <w:r w:rsidR="00026237" w:rsidRPr="00315711">
        <w:rPr>
          <w:sz w:val="24"/>
          <w:szCs w:val="24"/>
        </w:rPr>
        <w:t xml:space="preserve">between the patient </w:t>
      </w:r>
      <w:r w:rsidR="00C45C5D" w:rsidRPr="00315711">
        <w:rPr>
          <w:sz w:val="24"/>
          <w:szCs w:val="24"/>
        </w:rPr>
        <w:t>and the often busy physician</w:t>
      </w:r>
      <w:r w:rsidR="00DA46AA" w:rsidRPr="00315711">
        <w:rPr>
          <w:sz w:val="24"/>
          <w:szCs w:val="24"/>
        </w:rPr>
        <w:t xml:space="preserve"> </w:t>
      </w:r>
      <w:r w:rsidR="00DA46AA" w:rsidRPr="00315711">
        <w:rPr>
          <w:sz w:val="24"/>
          <w:szCs w:val="24"/>
        </w:rPr>
        <w:fldChar w:fldCharType="begin"/>
      </w:r>
      <w:r w:rsidR="00DA46AA" w:rsidRPr="00315711">
        <w:rPr>
          <w:sz w:val="24"/>
          <w:szCs w:val="24"/>
        </w:rPr>
        <w:instrText xml:space="preserve"> ADDIN EN.CITE &lt;EndNote&gt;&lt;Cite&gt;&lt;Author&gt;Poncelet&lt;/Author&gt;&lt;Year&gt;2013&lt;/Year&gt;&lt;RecNum&gt;650&lt;/RecNum&gt;&lt;DisplayText&gt;(Poncelet et al., 2013)&lt;/DisplayText&gt;&lt;record&gt;&lt;rec-number&gt;650&lt;/rec-number&gt;&lt;foreign-keys&gt;&lt;key app="EN" db-id="xed52pvepd2vanewasyxvd902s9vwt9z2rtw" timestamp="1508225382"&gt;650&lt;/key&gt;&lt;/foreign-keys&gt;&lt;ref-type name="Journal Article"&gt;17&lt;/ref-type&gt;&lt;contributors&gt;&lt;authors&gt;&lt;author&gt;Poncelet, A.N&lt;/author&gt;&lt;author&gt;Wamsley, M&lt;/author&gt;&lt;author&gt;Hauer, K.E&lt;/author&gt;&lt;author&gt;Lai, C&lt;/author&gt;&lt;author&gt;Becker, T&lt;/author&gt;&lt;author&gt;O&amp;apos;Brien, B&lt;/author&gt;&lt;/authors&gt;&lt;/contributors&gt;&lt;titles&gt;&lt;title&gt;Patient views of continuity relationships with medical students&lt;/title&gt;&lt;secondary-title&gt;Medical Teacher&lt;/secondary-title&gt;&lt;/titles&gt;&lt;periodical&gt;&lt;full-title&gt;Medical Teacher&lt;/full-title&gt;&lt;/periodical&gt;&lt;pages&gt;465 - 471&lt;/pages&gt;&lt;volume&gt;35&lt;/volume&gt;&lt;section&gt;465&lt;/section&gt;&lt;dates&gt;&lt;year&gt;2013&lt;/year&gt;&lt;/dates&gt;&lt;urls&gt;&lt;/urls&gt;&lt;electronic-resource-num&gt;10.3109/0142159X.2013.774335&lt;/electronic-resource-num&gt;&lt;/record&gt;&lt;/Cite&gt;&lt;/EndNote&gt;</w:instrText>
      </w:r>
      <w:r w:rsidR="00DA46AA" w:rsidRPr="00315711">
        <w:rPr>
          <w:sz w:val="24"/>
          <w:szCs w:val="24"/>
        </w:rPr>
        <w:fldChar w:fldCharType="separate"/>
      </w:r>
      <w:r w:rsidR="00DA46AA" w:rsidRPr="00315711">
        <w:rPr>
          <w:noProof/>
          <w:sz w:val="24"/>
          <w:szCs w:val="24"/>
        </w:rPr>
        <w:t>(Poncelet et al., 2013)</w:t>
      </w:r>
      <w:r w:rsidR="00DA46AA" w:rsidRPr="00315711">
        <w:rPr>
          <w:sz w:val="24"/>
          <w:szCs w:val="24"/>
        </w:rPr>
        <w:fldChar w:fldCharType="end"/>
      </w:r>
      <w:r w:rsidR="00DA46AA" w:rsidRPr="00315711">
        <w:rPr>
          <w:sz w:val="24"/>
          <w:szCs w:val="24"/>
        </w:rPr>
        <w:t>.</w:t>
      </w:r>
    </w:p>
    <w:p w14:paraId="5A428F18" w14:textId="77777777" w:rsidR="00DA46AA" w:rsidRPr="00315711" w:rsidRDefault="00DA46AA" w:rsidP="00276A36">
      <w:pPr>
        <w:spacing w:line="360" w:lineRule="auto"/>
        <w:rPr>
          <w:sz w:val="24"/>
          <w:szCs w:val="24"/>
        </w:rPr>
      </w:pPr>
      <w:r w:rsidRPr="00315711">
        <w:rPr>
          <w:sz w:val="24"/>
          <w:szCs w:val="24"/>
        </w:rPr>
        <w:t xml:space="preserve">The interactions between communities and medical programmes are heterogeneous in their nature, their intention and their outcomes. There are different ways of defining a community, how a community is represented and, especially, whose interest are being served in the relationship a community has with the medical education system </w:t>
      </w:r>
      <w:r w:rsidRPr="00315711">
        <w:rPr>
          <w:sz w:val="24"/>
          <w:szCs w:val="24"/>
        </w:rPr>
        <w:fldChar w:fldCharType="begin"/>
      </w:r>
      <w:r w:rsidRPr="00315711">
        <w:rPr>
          <w:sz w:val="24"/>
          <w:szCs w:val="24"/>
        </w:rPr>
        <w:instrText xml:space="preserve"> ADDIN EN.CITE &lt;EndNote&gt;&lt;Cite&gt;&lt;Author&gt;Ellaway&lt;/Author&gt;&lt;Year&gt;2016&lt;/Year&gt;&lt;RecNum&gt;651&lt;/RecNum&gt;&lt;DisplayText&gt;(Ellaway et al., 2016)&lt;/DisplayText&gt;&lt;record&gt;&lt;rec-number&gt;651&lt;/rec-number&gt;&lt;foreign-keys&gt;&lt;key app="EN" db-id="xed52pvepd2vanewasyxvd902s9vwt9z2rtw" timestamp="1508233916"&gt;651&lt;/key&gt;&lt;/foreign-keys&gt;&lt;ref-type name="Journal Article"&gt;17&lt;/ref-type&gt;&lt;contributors&gt;&lt;authors&gt;&lt;author&gt;Ellaway, R.H&lt;/author&gt;&lt;author&gt;O&amp;apos;Gorman, L&lt;/author&gt;&lt;author&gt;Strasser, R.&lt;/author&gt;&lt;author&gt;Marsh, D.C&lt;/author&gt;&lt;author&gt;Graves, L&lt;/author&gt;&lt;author&gt;Fink, P&lt;/author&gt;&lt;author&gt;Cervin, C&lt;/author&gt;&lt;/authors&gt;&lt;/contributors&gt;&lt;titles&gt;&lt;title&gt;A critical hybrid realist-outcomes systematic review of relationships between medical education programmes and communities: BEME Guide No. 35&lt;/title&gt;&lt;secondary-title&gt;Medical Teacher&lt;/secondary-title&gt;&lt;/titles&gt;&lt;periodical&gt;&lt;full-title&gt;Medical Teacher&lt;/full-title&gt;&lt;/periodical&gt;&lt;pages&gt;229 - 245&lt;/pages&gt;&lt;volume&gt;38&lt;/volume&gt;&lt;number&gt;3&lt;/number&gt;&lt;section&gt;229&lt;/section&gt;&lt;dates&gt;&lt;year&gt;2016&lt;/year&gt;&lt;/dates&gt;&lt;urls&gt;&lt;/urls&gt;&lt;electronic-resource-num&gt;10.3109/0142159X.2015.1112894&lt;/electronic-resource-num&gt;&lt;/record&gt;&lt;/Cite&gt;&lt;/EndNote&gt;</w:instrText>
      </w:r>
      <w:r w:rsidRPr="00315711">
        <w:rPr>
          <w:sz w:val="24"/>
          <w:szCs w:val="24"/>
        </w:rPr>
        <w:fldChar w:fldCharType="separate"/>
      </w:r>
      <w:r w:rsidRPr="00315711">
        <w:rPr>
          <w:noProof/>
          <w:sz w:val="24"/>
          <w:szCs w:val="24"/>
        </w:rPr>
        <w:t>(Ellaway et al., 2016)</w:t>
      </w:r>
      <w:r w:rsidRPr="00315711">
        <w:rPr>
          <w:sz w:val="24"/>
          <w:szCs w:val="24"/>
        </w:rPr>
        <w:fldChar w:fldCharType="end"/>
      </w:r>
      <w:r w:rsidRPr="00315711">
        <w:rPr>
          <w:sz w:val="24"/>
          <w:szCs w:val="24"/>
        </w:rPr>
        <w:t xml:space="preserve">. </w:t>
      </w:r>
      <w:r w:rsidR="00A23232" w:rsidRPr="00315711">
        <w:rPr>
          <w:sz w:val="24"/>
          <w:szCs w:val="24"/>
        </w:rPr>
        <w:fldChar w:fldCharType="begin"/>
      </w:r>
      <w:r w:rsidR="00A23232" w:rsidRPr="00315711">
        <w:rPr>
          <w:sz w:val="24"/>
          <w:szCs w:val="24"/>
        </w:rPr>
        <w:instrText xml:space="preserve"> ADDIN EN.CITE &lt;EndNote&gt;&lt;Cite AuthorYear="1"&gt;&lt;Author&gt;Ellaway&lt;/Author&gt;&lt;Year&gt;2016&lt;/Year&gt;&lt;RecNum&gt;651&lt;/RecNum&gt;&lt;DisplayText&gt;Ellaway et al. (2016)&lt;/DisplayText&gt;&lt;record&gt;&lt;rec-number&gt;651&lt;/rec-number&gt;&lt;foreign-keys&gt;&lt;key app="EN" db-id="xed52pvepd2vanewasyxvd902s9vwt9z2rtw" timestamp="1508233916"&gt;651&lt;/key&gt;&lt;/foreign-keys&gt;&lt;ref-type name="Journal Article"&gt;17&lt;/ref-type&gt;&lt;contributors&gt;&lt;authors&gt;&lt;author&gt;Ellaway, R.H&lt;/author&gt;&lt;author&gt;O&amp;apos;Gorman, L&lt;/author&gt;&lt;author&gt;Strasser, R.&lt;/author&gt;&lt;author&gt;Marsh, D.C&lt;/author&gt;&lt;author&gt;Graves, L&lt;/author&gt;&lt;author&gt;Fink, P&lt;/author&gt;&lt;author&gt;Cervin, C&lt;/author&gt;&lt;/authors&gt;&lt;/contributors&gt;&lt;titles&gt;&lt;title&gt;A critical hybrid realist-outcomes systematic review of relationships between medical education programmes and communities: BEME Guide No. 35&lt;/title&gt;&lt;secondary-title&gt;Medical Teacher&lt;/secondary-title&gt;&lt;/titles&gt;&lt;periodical&gt;&lt;full-title&gt;Medical Teacher&lt;/full-title&gt;&lt;/periodical&gt;&lt;pages&gt;229 - 245&lt;/pages&gt;&lt;volume&gt;38&lt;/volume&gt;&lt;number&gt;3&lt;/number&gt;&lt;section&gt;229&lt;/section&gt;&lt;dates&gt;&lt;year&gt;2016&lt;/year&gt;&lt;/dates&gt;&lt;urls&gt;&lt;/urls&gt;&lt;electronic-resource-num&gt;10.3109/0142159X.2015.1112894&lt;/electronic-resource-num&gt;&lt;/record&gt;&lt;/Cite&gt;&lt;/EndNote&gt;</w:instrText>
      </w:r>
      <w:r w:rsidR="00A23232" w:rsidRPr="00315711">
        <w:rPr>
          <w:sz w:val="24"/>
          <w:szCs w:val="24"/>
        </w:rPr>
        <w:fldChar w:fldCharType="separate"/>
      </w:r>
      <w:r w:rsidR="00A23232" w:rsidRPr="00315711">
        <w:rPr>
          <w:noProof/>
          <w:sz w:val="24"/>
          <w:szCs w:val="24"/>
        </w:rPr>
        <w:t>Ellaway et al. (2016)</w:t>
      </w:r>
      <w:r w:rsidR="00A23232" w:rsidRPr="00315711">
        <w:rPr>
          <w:sz w:val="24"/>
          <w:szCs w:val="24"/>
        </w:rPr>
        <w:fldChar w:fldCharType="end"/>
      </w:r>
      <w:r w:rsidRPr="00315711">
        <w:rPr>
          <w:sz w:val="24"/>
          <w:szCs w:val="24"/>
        </w:rPr>
        <w:t xml:space="preserve">  </w:t>
      </w:r>
      <w:r w:rsidR="00A23232" w:rsidRPr="00315711">
        <w:rPr>
          <w:sz w:val="24"/>
          <w:szCs w:val="24"/>
        </w:rPr>
        <w:t xml:space="preserve">offer a series of learner mechanisms by which these community relations </w:t>
      </w:r>
      <w:r w:rsidR="001C249F" w:rsidRPr="00315711">
        <w:rPr>
          <w:sz w:val="24"/>
          <w:szCs w:val="24"/>
        </w:rPr>
        <w:t xml:space="preserve">impact outcomes. Amongst these are immersion within a community which adapts learner responses to community needs, the learners’ access to different experiences from regular learning spaces and the capacity to link formal learning with the lived experiences of patients often reflected in the social determinants of their health </w:t>
      </w:r>
      <w:r w:rsidR="001C249F" w:rsidRPr="00315711">
        <w:rPr>
          <w:sz w:val="24"/>
          <w:szCs w:val="24"/>
        </w:rPr>
        <w:fldChar w:fldCharType="begin"/>
      </w:r>
      <w:r w:rsidR="001C249F" w:rsidRPr="00315711">
        <w:rPr>
          <w:sz w:val="24"/>
          <w:szCs w:val="24"/>
        </w:rPr>
        <w:instrText xml:space="preserve"> ADDIN EN.CITE &lt;EndNote&gt;&lt;Cite&gt;&lt;Author&gt;Ellaway&lt;/Author&gt;&lt;Year&gt;2016&lt;/Year&gt;&lt;RecNum&gt;651&lt;/RecNum&gt;&lt;DisplayText&gt;(Ellaway et al., 2016)&lt;/DisplayText&gt;&lt;record&gt;&lt;rec-number&gt;651&lt;/rec-number&gt;&lt;foreign-keys&gt;&lt;key app="EN" db-id="xed52pvepd2vanewasyxvd902s9vwt9z2rtw" timestamp="1508233916"&gt;651&lt;/key&gt;&lt;/foreign-keys&gt;&lt;ref-type name="Journal Article"&gt;17&lt;/ref-type&gt;&lt;contributors&gt;&lt;authors&gt;&lt;author&gt;Ellaway, R.H&lt;/author&gt;&lt;author&gt;O&amp;apos;Gorman, L&lt;/author&gt;&lt;author&gt;Strasser, R.&lt;/author&gt;&lt;author&gt;Marsh, D.C&lt;/author&gt;&lt;author&gt;Graves, L&lt;/author&gt;&lt;author&gt;Fink, P&lt;/author&gt;&lt;author&gt;Cervin, C&lt;/author&gt;&lt;/authors&gt;&lt;/contributors&gt;&lt;titles&gt;&lt;title&gt;A critical hybrid realist-outcomes systematic review of relationships between medical education programmes and communities: BEME Guide No. 35&lt;/title&gt;&lt;secondary-title&gt;Medical Teacher&lt;/secondary-title&gt;&lt;/titles&gt;&lt;periodical&gt;&lt;full-title&gt;Medical Teacher&lt;/full-title&gt;&lt;/periodical&gt;&lt;pages&gt;229 - 245&lt;/pages&gt;&lt;volume&gt;38&lt;/volume&gt;&lt;number&gt;3&lt;/number&gt;&lt;section&gt;229&lt;/section&gt;&lt;dates&gt;&lt;year&gt;2016&lt;/year&gt;&lt;/dates&gt;&lt;urls&gt;&lt;/urls&gt;&lt;electronic-resource-num&gt;10.3109/0142159X.2015.1112894&lt;/electronic-resource-num&gt;&lt;/record&gt;&lt;/Cite&gt;&lt;/EndNote&gt;</w:instrText>
      </w:r>
      <w:r w:rsidR="001C249F" w:rsidRPr="00315711">
        <w:rPr>
          <w:sz w:val="24"/>
          <w:szCs w:val="24"/>
        </w:rPr>
        <w:fldChar w:fldCharType="separate"/>
      </w:r>
      <w:r w:rsidR="001C249F" w:rsidRPr="00315711">
        <w:rPr>
          <w:noProof/>
          <w:sz w:val="24"/>
          <w:szCs w:val="24"/>
        </w:rPr>
        <w:t>(Ellaway et al., 2016)</w:t>
      </w:r>
      <w:r w:rsidR="001C249F" w:rsidRPr="00315711">
        <w:rPr>
          <w:sz w:val="24"/>
          <w:szCs w:val="24"/>
        </w:rPr>
        <w:fldChar w:fldCharType="end"/>
      </w:r>
      <w:r w:rsidR="001C249F" w:rsidRPr="00315711">
        <w:rPr>
          <w:sz w:val="24"/>
          <w:szCs w:val="24"/>
        </w:rPr>
        <w:t xml:space="preserve">. </w:t>
      </w:r>
    </w:p>
    <w:p w14:paraId="46787ECF" w14:textId="77777777" w:rsidR="001C249F" w:rsidRPr="00315711" w:rsidRDefault="00193B0A" w:rsidP="00276A36">
      <w:pPr>
        <w:spacing w:line="360" w:lineRule="auto"/>
        <w:rPr>
          <w:sz w:val="24"/>
          <w:szCs w:val="24"/>
        </w:rPr>
      </w:pPr>
      <w:r w:rsidRPr="00315711">
        <w:rPr>
          <w:i/>
          <w:sz w:val="24"/>
          <w:szCs w:val="24"/>
        </w:rPr>
        <w:t xml:space="preserve">Rigor </w:t>
      </w:r>
      <w:r w:rsidRPr="00315711">
        <w:rPr>
          <w:sz w:val="24"/>
          <w:szCs w:val="24"/>
        </w:rPr>
        <w:t xml:space="preserve">is characterised by fostering thinking within a transformative frame which makes it imperative to search for alternative ways of knowing, relating and exploring innovative connections </w:t>
      </w:r>
      <w:r w:rsidRPr="00315711">
        <w:rPr>
          <w:sz w:val="24"/>
          <w:szCs w:val="24"/>
        </w:rPr>
        <w:fldChar w:fldCharType="begin"/>
      </w:r>
      <w:r w:rsidRPr="00315711">
        <w:rPr>
          <w:sz w:val="24"/>
          <w:szCs w:val="24"/>
        </w:rPr>
        <w:instrText xml:space="preserve"> ADDIN EN.CITE &lt;EndNote&gt;&lt;Cite&gt;&lt;Author&gt;Doll&lt;/Author&gt;&lt;Year&gt;1993&lt;/Year&gt;&lt;RecNum&gt;200&lt;/RecNum&gt;&lt;DisplayText&gt;(Doll,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Pr="00315711">
        <w:rPr>
          <w:sz w:val="24"/>
          <w:szCs w:val="24"/>
        </w:rPr>
        <w:fldChar w:fldCharType="separate"/>
      </w:r>
      <w:r w:rsidRPr="00315711">
        <w:rPr>
          <w:noProof/>
          <w:sz w:val="24"/>
          <w:szCs w:val="24"/>
        </w:rPr>
        <w:t>(Doll, 1993)</w:t>
      </w:r>
      <w:r w:rsidRPr="00315711">
        <w:rPr>
          <w:sz w:val="24"/>
          <w:szCs w:val="24"/>
        </w:rPr>
        <w:fldChar w:fldCharType="end"/>
      </w:r>
      <w:r w:rsidRPr="00315711">
        <w:rPr>
          <w:sz w:val="24"/>
          <w:szCs w:val="24"/>
        </w:rPr>
        <w:t xml:space="preserve">. This critical reflexivity forces the learner and the teacher to identify and address the assumptions implicit in their way of thinking </w:t>
      </w:r>
      <w:r w:rsidRPr="00315711">
        <w:rPr>
          <w:sz w:val="24"/>
          <w:szCs w:val="24"/>
        </w:rPr>
        <w:fldChar w:fldCharType="begin"/>
      </w:r>
      <w:r w:rsidRPr="00315711">
        <w:rPr>
          <w:sz w:val="24"/>
          <w:szCs w:val="24"/>
        </w:rPr>
        <w:instrText xml:space="preserve"> ADDIN EN.CITE &lt;EndNote&gt;&lt;Cite&gt;&lt;Author&gt;Doll&lt;/Author&gt;&lt;Year&gt;2010&lt;/Year&gt;&lt;RecNum&gt;14&lt;/RecNum&gt;&lt;DisplayText&gt;(Doll and Trueit, 2010, Mezirow, 2000)&lt;/DisplayText&gt;&lt;record&gt;&lt;rec-number&gt;14&lt;/rec-number&gt;&lt;foreign-keys&gt;&lt;key app="EN" db-id="xed52pvepd2vanewasyxvd902s9vwt9z2rtw" timestamp="1343767981"&gt;14&lt;/key&gt;&lt;/foreign-keys&gt;&lt;ref-type name="Journal Article"&gt;17&lt;/ref-type&gt;&lt;contributors&gt;&lt;authors&gt;&lt;author&gt;Doll, W.E&lt;/author&gt;&lt;author&gt;Trueit, D&lt;/author&gt;&lt;/authors&gt;&lt;/contributors&gt;&lt;titles&gt;&lt;title&gt;Complexity and the health care professions&lt;/title&gt;&lt;secondary-title&gt;Journal of Evaluation in Clinical Practice&lt;/secondary-title&gt;&lt;/titles&gt;&lt;periodical&gt;&lt;full-title&gt;Journal of Evaluation in Clinical Practice&lt;/full-title&gt;&lt;/periodical&gt;&lt;pages&gt;841-848&lt;/pages&gt;&lt;volume&gt;16&lt;/volume&gt;&lt;dates&gt;&lt;year&gt;2010&lt;/year&gt;&lt;/dates&gt;&lt;urls&gt;&lt;/urls&gt;&lt;/record&gt;&lt;/Cite&gt;&lt;Cite&gt;&lt;Author&gt;Mezirow&lt;/Author&gt;&lt;Year&gt;2000&lt;/Year&gt;&lt;RecNum&gt;71&lt;/RecNum&gt;&lt;record&gt;&lt;rec-number&gt;71&lt;/rec-number&gt;&lt;foreign-keys&gt;&lt;key app="EN" db-id="xed52pvepd2vanewasyxvd902s9vwt9z2rtw" timestamp="1363788491"&gt;71&lt;/key&gt;&lt;/foreign-keys&gt;&lt;ref-type name="Book Section"&gt;5&lt;/ref-type&gt;&lt;contributors&gt;&lt;authors&gt;&lt;author&gt;Mezirow, J&lt;/author&gt;&lt;/authors&gt;&lt;secondary-authors&gt;&lt;author&gt;Jack Mezirow and Associates,&lt;/author&gt;&lt;/secondary-authors&gt;&lt;/contributors&gt;&lt;titles&gt;&lt;title&gt;Learning to Think Like an Adult - core concepts of transformation theory&lt;/title&gt;&lt;secondary-title&gt;Learning as Transformation&lt;/secondary-title&gt;&lt;/titles&gt;&lt;pages&gt;3 - 33&lt;/pages&gt;&lt;num-vols&gt;1&lt;/num-vols&gt;&lt;edition&gt;1&lt;/edition&gt;&lt;section&gt;1&lt;/section&gt;&lt;dates&gt;&lt;year&gt;2000&lt;/year&gt;&lt;/dates&gt;&lt;pub-location&gt;San Francisco, United States&lt;/pub-location&gt;&lt;publisher&gt;Jossey-Bass&lt;/publisher&gt;&lt;isbn&gt;0-7879-4845-4&lt;/isbn&gt;&lt;urls&gt;&lt;/urls&gt;&lt;/record&gt;&lt;/Cite&gt;&lt;/EndNote&gt;</w:instrText>
      </w:r>
      <w:r w:rsidRPr="00315711">
        <w:rPr>
          <w:sz w:val="24"/>
          <w:szCs w:val="24"/>
        </w:rPr>
        <w:fldChar w:fldCharType="separate"/>
      </w:r>
      <w:r w:rsidRPr="00315711">
        <w:rPr>
          <w:noProof/>
          <w:sz w:val="24"/>
          <w:szCs w:val="24"/>
        </w:rPr>
        <w:t>(Doll and Trueit, 2010, Mezirow, 2000)</w:t>
      </w:r>
      <w:r w:rsidRPr="00315711">
        <w:rPr>
          <w:sz w:val="24"/>
          <w:szCs w:val="24"/>
        </w:rPr>
        <w:fldChar w:fldCharType="end"/>
      </w:r>
      <w:r w:rsidR="005D40A7" w:rsidRPr="00315711">
        <w:rPr>
          <w:sz w:val="24"/>
          <w:szCs w:val="24"/>
        </w:rPr>
        <w:t xml:space="preserve">. </w:t>
      </w:r>
    </w:p>
    <w:p w14:paraId="17A5B2AE" w14:textId="77777777" w:rsidR="005D40A7" w:rsidRPr="00315711" w:rsidRDefault="00B2203D" w:rsidP="00276A36">
      <w:pPr>
        <w:spacing w:line="360" w:lineRule="auto"/>
        <w:rPr>
          <w:sz w:val="24"/>
          <w:szCs w:val="24"/>
        </w:rPr>
      </w:pPr>
      <w:r w:rsidRPr="00315711">
        <w:rPr>
          <w:sz w:val="24"/>
          <w:szCs w:val="24"/>
        </w:rPr>
        <w:t xml:space="preserve">The postmodern curriculum proposed here implies that learning communities should be an integral part of the learners’ experiences </w:t>
      </w:r>
      <w:r w:rsidRPr="00315711">
        <w:rPr>
          <w:sz w:val="24"/>
          <w:szCs w:val="24"/>
        </w:rPr>
        <w:fldChar w:fldCharType="begin"/>
      </w:r>
      <w:r w:rsidRPr="00315711">
        <w:rPr>
          <w:sz w:val="24"/>
          <w:szCs w:val="24"/>
        </w:rPr>
        <w:instrText xml:space="preserve"> ADDIN EN.CITE &lt;EndNote&gt;&lt;Cite&gt;&lt;Author&gt;Champaloux&lt;/Author&gt;&lt;Year&gt;2016&lt;/Year&gt;&lt;RecNum&gt;652&lt;/RecNum&gt;&lt;DisplayText&gt;(Champaloux and Keeley, 2016)&lt;/DisplayText&gt;&lt;record&gt;&lt;rec-number&gt;652&lt;/rec-number&gt;&lt;foreign-keys&gt;&lt;key app="EN" db-id="xed52pvepd2vanewasyxvd902s9vwt9z2rtw" timestamp="1508236251"&gt;652&lt;/key&gt;&lt;/foreign-keys&gt;&lt;ref-type name="Journal Article"&gt;17&lt;/ref-type&gt;&lt;contributors&gt;&lt;authors&gt;&lt;author&gt;Champaloux, Eve Privman&lt;/author&gt;&lt;author&gt;Keeley, Meg G.&lt;/author&gt;&lt;/authors&gt;&lt;/contributors&gt;&lt;titles&gt;&lt;title&gt;The impact of learning communities on interpersonal relationships among medical students&lt;/title&gt;&lt;secondary-title&gt;Medical Education Online&lt;/secondary-title&gt;&lt;/titles&gt;&lt;periodical&gt;&lt;full-title&gt;Medical Education Online&lt;/full-title&gt;&lt;/periodical&gt;&lt;pages&gt;10.3402/meo.v21.32958&lt;/pages&gt;&lt;volume&gt;21&lt;/volume&gt;&lt;dates&gt;&lt;year&gt;2016&lt;/year&gt;&lt;pub-dates&gt;&lt;date&gt;11/01&amp;#xD;07/23/received&amp;#xD;09/16/revised&amp;#xD;09/19/accepted&lt;/date&gt;&lt;/pub-dates&gt;&lt;/dates&gt;&lt;publisher&gt;Co-Action Publishing&lt;/publisher&gt;&lt;isbn&gt;1087-2981&lt;/isbn&gt;&lt;accession-num&gt;PMC5093321&lt;/accession-num&gt;&lt;urls&gt;&lt;related-urls&gt;&lt;url&gt;http://www.ncbi.nlm.nih.gov/pmc/articles/PMC5093321/&lt;/url&gt;&lt;/related-urls&gt;&lt;/urls&gt;&lt;electronic-resource-num&gt;10.3402/meo.v21.32958&lt;/electronic-resource-num&gt;&lt;remote-database-name&gt;PMC&lt;/remote-database-name&gt;&lt;/record&gt;&lt;/Cite&gt;&lt;/EndNote&gt;</w:instrText>
      </w:r>
      <w:r w:rsidRPr="00315711">
        <w:rPr>
          <w:sz w:val="24"/>
          <w:szCs w:val="24"/>
        </w:rPr>
        <w:fldChar w:fldCharType="separate"/>
      </w:r>
      <w:r w:rsidRPr="00315711">
        <w:rPr>
          <w:noProof/>
          <w:sz w:val="24"/>
          <w:szCs w:val="24"/>
        </w:rPr>
        <w:t>(Champaloux and Keeley, 2016)</w:t>
      </w:r>
      <w:r w:rsidRPr="00315711">
        <w:rPr>
          <w:sz w:val="24"/>
          <w:szCs w:val="24"/>
        </w:rPr>
        <w:fldChar w:fldCharType="end"/>
      </w:r>
      <w:r w:rsidRPr="00315711">
        <w:rPr>
          <w:sz w:val="24"/>
          <w:szCs w:val="24"/>
        </w:rPr>
        <w:t xml:space="preserve">. </w:t>
      </w:r>
      <w:r w:rsidR="00CE39CE">
        <w:rPr>
          <w:sz w:val="24"/>
          <w:szCs w:val="24"/>
        </w:rPr>
        <w:t>Coupled with this, the teacher’s</w:t>
      </w:r>
      <w:r w:rsidRPr="00315711">
        <w:rPr>
          <w:sz w:val="24"/>
          <w:szCs w:val="24"/>
        </w:rPr>
        <w:t xml:space="preserve"> role must be fully defined to support the achievement of the outcomes desired </w:t>
      </w:r>
      <w:r w:rsidRPr="00315711">
        <w:rPr>
          <w:sz w:val="24"/>
          <w:szCs w:val="24"/>
        </w:rPr>
        <w:fldChar w:fldCharType="begin"/>
      </w:r>
      <w:r w:rsidRPr="00315711">
        <w:rPr>
          <w:sz w:val="24"/>
          <w:szCs w:val="24"/>
        </w:rPr>
        <w:instrText xml:space="preserve"> ADDIN EN.CITE &lt;EndNote&gt;&lt;Cite&gt;&lt;Author&gt;Stoddard&lt;/Author&gt;&lt;Year&gt;2016&lt;/Year&gt;&lt;RecNum&gt;654&lt;/RecNum&gt;&lt;DisplayText&gt;(Stoddard and Borges, 2016)&lt;/DisplayText&gt;&lt;record&gt;&lt;rec-number&gt;654&lt;/rec-number&gt;&lt;foreign-keys&gt;&lt;key app="EN" db-id="xed52pvepd2vanewasyxvd902s9vwt9z2rtw" timestamp="1508236370"&gt;654&lt;/key&gt;&lt;/foreign-keys&gt;&lt;ref-type name="Journal Article"&gt;17&lt;/ref-type&gt;&lt;contributors&gt;&lt;authors&gt;&lt;author&gt;Stoddard, Hugh A.&lt;/author&gt;&lt;author&gt;Borges, Nicole J.&lt;/author&gt;&lt;/authors&gt;&lt;/contributors&gt;&lt;titles&gt;&lt;title&gt;A typology of teaching roles and relationships for medical education&lt;/title&gt;&lt;secondary-title&gt;Medical Teacher&lt;/secondary-title&gt;&lt;/titles&gt;&lt;periodical&gt;&lt;full-title&gt;Medical Teacher&lt;/full-title&gt;&lt;/periodical&gt;&lt;pages&gt;280-285&lt;/pages&gt;&lt;volume&gt;38&lt;/volume&gt;&lt;number&gt;3&lt;/number&gt;&lt;dates&gt;&lt;year&gt;2016&lt;/year&gt;&lt;pub-dates&gt;&lt;date&gt;2016/03/03&lt;/date&gt;&lt;/pub-dates&gt;&lt;/dates&gt;&lt;publisher&gt;Taylor &amp;amp; Francis&lt;/publisher&gt;&lt;isbn&gt;0142-159X&lt;/isbn&gt;&lt;urls&gt;&lt;related-urls&gt;&lt;url&gt;http://dx.doi.org/10.3109/0142159X.2015.1045848&lt;/url&gt;&lt;/related-urls&gt;&lt;/urls&gt;&lt;electronic-resource-num&gt;10.3109/0142159X.2015.1045848&lt;/electronic-resource-num&gt;&lt;/record&gt;&lt;/Cite&gt;&lt;/EndNote&gt;</w:instrText>
      </w:r>
      <w:r w:rsidRPr="00315711">
        <w:rPr>
          <w:sz w:val="24"/>
          <w:szCs w:val="24"/>
        </w:rPr>
        <w:fldChar w:fldCharType="separate"/>
      </w:r>
      <w:r w:rsidRPr="00315711">
        <w:rPr>
          <w:noProof/>
          <w:sz w:val="24"/>
          <w:szCs w:val="24"/>
        </w:rPr>
        <w:t>(Stoddard and Borges, 2016)</w:t>
      </w:r>
      <w:r w:rsidRPr="00315711">
        <w:rPr>
          <w:sz w:val="24"/>
          <w:szCs w:val="24"/>
        </w:rPr>
        <w:fldChar w:fldCharType="end"/>
      </w:r>
      <w:r w:rsidRPr="00315711">
        <w:rPr>
          <w:sz w:val="24"/>
          <w:szCs w:val="24"/>
        </w:rPr>
        <w:t xml:space="preserve">. </w:t>
      </w:r>
    </w:p>
    <w:p w14:paraId="4AC46AC4" w14:textId="77777777" w:rsidR="00B2203D" w:rsidRPr="00315711" w:rsidRDefault="00B2203D" w:rsidP="00276A36">
      <w:pPr>
        <w:spacing w:line="360" w:lineRule="auto"/>
        <w:rPr>
          <w:sz w:val="24"/>
          <w:szCs w:val="24"/>
        </w:rPr>
      </w:pPr>
      <w:r w:rsidRPr="00315711">
        <w:rPr>
          <w:sz w:val="24"/>
          <w:szCs w:val="24"/>
        </w:rPr>
        <w:t xml:space="preserve">The curriculum remains the central channel for the achievement of a socially accountable graduate. It interacts with many components, each of which will impact in how an institution </w:t>
      </w:r>
      <w:r w:rsidRPr="00315711">
        <w:rPr>
          <w:sz w:val="24"/>
          <w:szCs w:val="24"/>
        </w:rPr>
        <w:lastRenderedPageBreak/>
        <w:t xml:space="preserve">works, what they do and what difference they make </w:t>
      </w:r>
      <w:r w:rsidRPr="00315711">
        <w:rPr>
          <w:sz w:val="24"/>
          <w:szCs w:val="24"/>
        </w:rPr>
        <w:fldChar w:fldCharType="begin"/>
      </w:r>
      <w:r w:rsidRPr="00315711">
        <w:rPr>
          <w:sz w:val="24"/>
          <w:szCs w:val="24"/>
        </w:rPr>
        <w:instrText xml:space="preserve"> ADDIN EN.CITE &lt;EndNote&gt;&lt;Cite&gt;&lt;Author&gt;The Training for Health Equity Network&lt;/Author&gt;&lt;Year&gt;2011&lt;/Year&gt;&lt;RecNum&gt;13&lt;/RecNum&gt;&lt;DisplayText&gt;(The Training for Health Equity Network, 2011)&lt;/DisplayText&gt;&lt;record&gt;&lt;rec-number&gt;13&lt;/rec-number&gt;&lt;foreign-keys&gt;&lt;key app="EN" db-id="xed52pvepd2vanewasyxvd902s9vwt9z2rtw" timestamp="1343747318"&gt;13&lt;/key&gt;&lt;/foreign-keys&gt;&lt;ref-type name="Web Page"&gt;12&lt;/ref-type&gt;&lt;contributors&gt;&lt;authors&gt;&lt;author&gt;The Training for Health Equity Network,&lt;/author&gt;&lt;/authors&gt;&lt;/contributors&gt;&lt;titles&gt;&lt;title&gt;THEnet&amp;apos;s Social Accountability Evaluation framework Version 1&lt;/title&gt;&lt;/titles&gt;&lt;dates&gt;&lt;year&gt;2011&lt;/year&gt;&lt;/dates&gt;&lt;publisher&gt;The Training for Health Equity network&lt;/publisher&gt;&lt;urls&gt;&lt;/urls&gt;&lt;/record&gt;&lt;/Cite&gt;&lt;/EndNote&gt;</w:instrText>
      </w:r>
      <w:r w:rsidRPr="00315711">
        <w:rPr>
          <w:sz w:val="24"/>
          <w:szCs w:val="24"/>
        </w:rPr>
        <w:fldChar w:fldCharType="separate"/>
      </w:r>
      <w:r w:rsidRPr="00315711">
        <w:rPr>
          <w:noProof/>
          <w:sz w:val="24"/>
          <w:szCs w:val="24"/>
        </w:rPr>
        <w:t>(The Training for Health Equity Network, 2011)</w:t>
      </w:r>
      <w:r w:rsidRPr="00315711">
        <w:rPr>
          <w:sz w:val="24"/>
          <w:szCs w:val="24"/>
        </w:rPr>
        <w:fldChar w:fldCharType="end"/>
      </w:r>
      <w:r w:rsidRPr="00315711">
        <w:rPr>
          <w:sz w:val="24"/>
          <w:szCs w:val="24"/>
        </w:rPr>
        <w:t xml:space="preserve">. </w:t>
      </w:r>
      <w:r w:rsidRPr="00315711">
        <w:rPr>
          <w:sz w:val="24"/>
          <w:szCs w:val="24"/>
        </w:rPr>
        <w:fldChar w:fldCharType="begin"/>
      </w:r>
      <w:r w:rsidRPr="00315711">
        <w:rPr>
          <w:sz w:val="24"/>
          <w:szCs w:val="24"/>
        </w:rPr>
        <w:instrText xml:space="preserve"> ADDIN EN.CITE &lt;EndNote&gt;&lt;Cite AuthorYear="1"&gt;&lt;Author&gt;McCrea&lt;/Author&gt;&lt;Year&gt;2014&lt;/Year&gt;&lt;RecNum&gt;434&lt;/RecNum&gt;&lt;DisplayText&gt;McCrea and Murdoch-Eaton (2014)&lt;/DisplayText&gt;&lt;record&gt;&lt;rec-number&gt;434&lt;/rec-number&gt;&lt;foreign-keys&gt;&lt;key app="EN" db-id="xed52pvepd2vanewasyxvd902s9vwt9z2rtw" timestamp="1469452603"&gt;434&lt;/key&gt;&lt;/foreign-keys&gt;&lt;ref-type name="Journal Article"&gt;17&lt;/ref-type&gt;&lt;contributors&gt;&lt;authors&gt;&lt;author&gt;McCrea, Marie Louise&lt;/author&gt;&lt;author&gt;Murdoch-Eaton, Deborah&lt;/author&gt;&lt;/authors&gt;&lt;/contributors&gt;&lt;titles&gt;&lt;title&gt;How do undergraduate medical students perceive social accountability?&lt;/title&gt;&lt;secondary-title&gt;Medical Teacher&lt;/secondary-title&gt;&lt;/titles&gt;&lt;periodical&gt;&lt;full-title&gt;Medical Teacher&lt;/full-title&gt;&lt;/periodical&gt;&lt;pages&gt;867-875&lt;/pages&gt;&lt;volume&gt;36&lt;/volume&gt;&lt;number&gt;10&lt;/number&gt;&lt;dates&gt;&lt;year&gt;2014&lt;/year&gt;&lt;pub-dates&gt;&lt;date&gt;2014/10/01&lt;/date&gt;&lt;/pub-dates&gt;&lt;/dates&gt;&lt;publisher&gt;Taylor &amp;amp; Francis&lt;/publisher&gt;&lt;isbn&gt;0142-159X&lt;/isbn&gt;&lt;urls&gt;&lt;related-urls&gt;&lt;url&gt;http://dx.doi.org/10.3109/0142159X.2014.916784&lt;/url&gt;&lt;/related-urls&gt;&lt;/urls&gt;&lt;electronic-resource-num&gt;10.3109/0142159X.2014.916784&lt;/electronic-resource-num&gt;&lt;/record&gt;&lt;/Cite&gt;&lt;/EndNote&gt;</w:instrText>
      </w:r>
      <w:r w:rsidRPr="00315711">
        <w:rPr>
          <w:sz w:val="24"/>
          <w:szCs w:val="24"/>
        </w:rPr>
        <w:fldChar w:fldCharType="separate"/>
      </w:r>
      <w:r w:rsidRPr="00315711">
        <w:rPr>
          <w:noProof/>
          <w:sz w:val="24"/>
          <w:szCs w:val="24"/>
        </w:rPr>
        <w:t>McCrea and Murdoch-Eaton (2014)</w:t>
      </w:r>
      <w:r w:rsidRPr="00315711">
        <w:rPr>
          <w:sz w:val="24"/>
          <w:szCs w:val="24"/>
        </w:rPr>
        <w:fldChar w:fldCharType="end"/>
      </w:r>
      <w:r w:rsidRPr="00315711">
        <w:rPr>
          <w:sz w:val="24"/>
          <w:szCs w:val="24"/>
        </w:rPr>
        <w:t xml:space="preserve"> described the lack of understanding of </w:t>
      </w:r>
      <w:r w:rsidR="00327EBF" w:rsidRPr="00315711">
        <w:rPr>
          <w:sz w:val="24"/>
          <w:szCs w:val="24"/>
        </w:rPr>
        <w:t xml:space="preserve">social accountability by </w:t>
      </w:r>
      <w:r w:rsidRPr="00315711">
        <w:rPr>
          <w:sz w:val="24"/>
          <w:szCs w:val="24"/>
        </w:rPr>
        <w:t xml:space="preserve">British </w:t>
      </w:r>
      <w:r w:rsidR="00327EBF" w:rsidRPr="00315711">
        <w:rPr>
          <w:sz w:val="24"/>
          <w:szCs w:val="24"/>
        </w:rPr>
        <w:t xml:space="preserve">medical students. This study aims to explore final year medical students’ concepts of social accountability and the extent to which these are impacted by curricular experiences. </w:t>
      </w:r>
    </w:p>
    <w:p w14:paraId="6C40CBD3" w14:textId="77777777" w:rsidR="00026237" w:rsidRPr="00315711" w:rsidRDefault="00026237" w:rsidP="00276A36">
      <w:pPr>
        <w:spacing w:line="360" w:lineRule="auto"/>
        <w:rPr>
          <w:sz w:val="24"/>
          <w:szCs w:val="24"/>
        </w:rPr>
      </w:pPr>
    </w:p>
    <w:p w14:paraId="0CD849B4" w14:textId="77777777" w:rsidR="008E52E4" w:rsidRPr="00315711" w:rsidRDefault="008E52E4" w:rsidP="00276A36">
      <w:pPr>
        <w:spacing w:line="360" w:lineRule="auto"/>
        <w:rPr>
          <w:i/>
          <w:sz w:val="24"/>
          <w:szCs w:val="24"/>
        </w:rPr>
      </w:pPr>
      <w:r w:rsidRPr="00315711">
        <w:rPr>
          <w:sz w:val="24"/>
          <w:szCs w:val="24"/>
        </w:rPr>
        <w:tab/>
      </w:r>
    </w:p>
    <w:p w14:paraId="60902F2B" w14:textId="77777777" w:rsidR="00315711" w:rsidRPr="00315711" w:rsidRDefault="00CE39CE" w:rsidP="00276A36">
      <w:pPr>
        <w:spacing w:line="360" w:lineRule="auto"/>
        <w:rPr>
          <w:sz w:val="24"/>
          <w:szCs w:val="24"/>
        </w:rPr>
      </w:pPr>
      <w:r>
        <w:rPr>
          <w:sz w:val="24"/>
          <w:szCs w:val="24"/>
        </w:rPr>
        <w:t>Methods</w:t>
      </w:r>
    </w:p>
    <w:p w14:paraId="166E67FB" w14:textId="77777777" w:rsidR="00315711" w:rsidRPr="00315711" w:rsidRDefault="00315711" w:rsidP="00276A36">
      <w:pPr>
        <w:spacing w:line="360" w:lineRule="auto"/>
        <w:rPr>
          <w:sz w:val="24"/>
          <w:szCs w:val="24"/>
        </w:rPr>
      </w:pPr>
      <w:r w:rsidRPr="00315711">
        <w:rPr>
          <w:sz w:val="24"/>
          <w:szCs w:val="24"/>
        </w:rPr>
        <w:t>This study adopted a grounded theory approach and was conducted at the University of the Witwatersrand, South Africa</w:t>
      </w:r>
      <w:r w:rsidR="00CE39CE">
        <w:rPr>
          <w:sz w:val="24"/>
          <w:szCs w:val="24"/>
        </w:rPr>
        <w:fldChar w:fldCharType="begin"/>
      </w:r>
      <w:r w:rsidR="00CE39CE">
        <w:rPr>
          <w:sz w:val="24"/>
          <w:szCs w:val="24"/>
        </w:rPr>
        <w:instrText xml:space="preserve"> ADDIN EN.CITE &lt;EndNote&gt;&lt;Cite&gt;&lt;Author&gt;Charmaz&lt;/Author&gt;&lt;Year&gt;2010&lt;/Year&gt;&lt;RecNum&gt;60&lt;/RecNum&gt;&lt;DisplayText&gt;(Charmaz, 2010)&lt;/DisplayText&gt;&lt;record&gt;&lt;rec-number&gt;60&lt;/rec-number&gt;&lt;foreign-keys&gt;&lt;key app="EN" db-id="xed52pvepd2vanewasyxvd902s9vwt9z2rtw" timestamp="1351850767"&gt;60&lt;/key&gt;&lt;/foreign-keys&gt;&lt;ref-type name="Book"&gt;6&lt;/ref-type&gt;&lt;contributors&gt;&lt;authors&gt;&lt;author&gt;Charmaz, Kathy&lt;/author&gt;&lt;/authors&gt;&lt;/contributors&gt;&lt;titles&gt;&lt;title&gt;Constructing Grounded Theory&lt;/title&gt;&lt;/titles&gt;&lt;pages&gt;200&lt;/pages&gt;&lt;dates&gt;&lt;year&gt;2010&lt;/year&gt;&lt;/dates&gt;&lt;pub-location&gt;London&lt;/pub-location&gt;&lt;publisher&gt;Sage Publications Inc.&lt;/publisher&gt;&lt;isbn&gt;139780761973522&lt;/isbn&gt;&lt;urls&gt;&lt;/urls&gt;&lt;/record&gt;&lt;/Cite&gt;&lt;/EndNote&gt;</w:instrText>
      </w:r>
      <w:r w:rsidR="00CE39CE">
        <w:rPr>
          <w:sz w:val="24"/>
          <w:szCs w:val="24"/>
        </w:rPr>
        <w:fldChar w:fldCharType="separate"/>
      </w:r>
      <w:r w:rsidR="00CE39CE">
        <w:rPr>
          <w:noProof/>
          <w:sz w:val="24"/>
          <w:szCs w:val="24"/>
        </w:rPr>
        <w:t>(</w:t>
      </w:r>
      <w:proofErr w:type="spellStart"/>
      <w:r w:rsidR="00CE39CE">
        <w:rPr>
          <w:noProof/>
          <w:sz w:val="24"/>
          <w:szCs w:val="24"/>
        </w:rPr>
        <w:t>Charmaz</w:t>
      </w:r>
      <w:proofErr w:type="spellEnd"/>
      <w:r w:rsidR="00CE39CE">
        <w:rPr>
          <w:noProof/>
          <w:sz w:val="24"/>
          <w:szCs w:val="24"/>
        </w:rPr>
        <w:t>, 2010)</w:t>
      </w:r>
      <w:r w:rsidR="00CE39CE">
        <w:rPr>
          <w:sz w:val="24"/>
          <w:szCs w:val="24"/>
        </w:rPr>
        <w:fldChar w:fldCharType="end"/>
      </w:r>
      <w:r w:rsidRPr="00315711">
        <w:rPr>
          <w:sz w:val="24"/>
          <w:szCs w:val="24"/>
        </w:rPr>
        <w:t xml:space="preserve">.  At the end of 2012, final year medical students were invited to participate in focus group discussions on social accountability. Four focus group discussions were held over a fortnight immediately preceding graduation. </w:t>
      </w:r>
      <w:proofErr w:type="gramStart"/>
      <w:r w:rsidRPr="00315711">
        <w:rPr>
          <w:sz w:val="24"/>
          <w:szCs w:val="24"/>
        </w:rPr>
        <w:t>Twenty five</w:t>
      </w:r>
      <w:proofErr w:type="gramEnd"/>
      <w:r w:rsidRPr="00315711">
        <w:rPr>
          <w:sz w:val="24"/>
          <w:szCs w:val="24"/>
        </w:rPr>
        <w:t xml:space="preserve"> students (13% of the class) volunteered for these focus groups. The number in each focus group varied between three and ten participants.  </w:t>
      </w:r>
    </w:p>
    <w:p w14:paraId="2497B61E" w14:textId="77777777" w:rsidR="00315711" w:rsidRPr="00315711" w:rsidRDefault="00315711" w:rsidP="00276A36">
      <w:pPr>
        <w:spacing w:line="360" w:lineRule="auto"/>
        <w:rPr>
          <w:rFonts w:eastAsiaTheme="minorEastAsia" w:cs="Times New Roman"/>
          <w:sz w:val="24"/>
          <w:szCs w:val="24"/>
          <w:lang w:eastAsia="en-ZA"/>
        </w:rPr>
      </w:pPr>
      <w:r w:rsidRPr="00315711">
        <w:rPr>
          <w:rFonts w:eastAsiaTheme="minorEastAsia" w:cs="Times New Roman"/>
          <w:sz w:val="24"/>
          <w:szCs w:val="24"/>
          <w:lang w:eastAsia="en-ZA"/>
        </w:rPr>
        <w:t xml:space="preserve">Ethical clearance for this study was obtained from the University of the Witwatersrand Human Research Ethics Committee (clearance number M120965). All participants gave informed consent to participate and be recorded during the focus group discussions. </w:t>
      </w:r>
      <w:r w:rsidR="00CE39CE">
        <w:rPr>
          <w:rFonts w:eastAsiaTheme="minorEastAsia" w:cs="Times New Roman"/>
          <w:sz w:val="24"/>
          <w:szCs w:val="24"/>
          <w:lang w:eastAsia="en-ZA"/>
        </w:rPr>
        <w:t xml:space="preserve">The questions posed to participants are shown in Table 1. </w:t>
      </w:r>
      <w:r w:rsidRPr="00315711">
        <w:rPr>
          <w:rFonts w:eastAsiaTheme="minorEastAsia" w:cs="Times New Roman"/>
          <w:sz w:val="24"/>
          <w:szCs w:val="24"/>
          <w:lang w:eastAsia="en-ZA"/>
        </w:rPr>
        <w:t xml:space="preserve">The focus group discussions were audiotaped, transcribed verbatim and </w:t>
      </w:r>
      <w:proofErr w:type="spellStart"/>
      <w:r w:rsidRPr="00315711">
        <w:rPr>
          <w:rFonts w:eastAsiaTheme="minorEastAsia" w:cs="Times New Roman"/>
          <w:sz w:val="24"/>
          <w:szCs w:val="24"/>
          <w:lang w:eastAsia="en-ZA"/>
        </w:rPr>
        <w:t>analysed</w:t>
      </w:r>
      <w:proofErr w:type="spellEnd"/>
      <w:r w:rsidRPr="00315711">
        <w:rPr>
          <w:rFonts w:eastAsiaTheme="minorEastAsia" w:cs="Times New Roman"/>
          <w:sz w:val="24"/>
          <w:szCs w:val="24"/>
          <w:lang w:eastAsia="en-ZA"/>
        </w:rPr>
        <w:t xml:space="preserve"> using the constant comparative method. In order to provide a deeper reflection on the emergent themes from the 2012 groups, further focus groups were held with graduating students in 2013. In this round of focus groups, purposive sampling was implemented and seven focus groups were held between September and December 2013.</w:t>
      </w:r>
      <w:r w:rsidR="005F1E75" w:rsidRPr="005F1E75">
        <w:rPr>
          <w:rFonts w:eastAsiaTheme="minorEastAsia" w:cs="Arial"/>
          <w:sz w:val="24"/>
          <w:szCs w:val="24"/>
          <w:lang w:eastAsia="en-ZA"/>
        </w:rPr>
        <w:t xml:space="preserve"> </w:t>
      </w:r>
      <w:r w:rsidR="005F1E75" w:rsidRPr="00315711">
        <w:rPr>
          <w:rFonts w:eastAsiaTheme="minorEastAsia" w:cs="Arial"/>
          <w:sz w:val="24"/>
          <w:szCs w:val="24"/>
          <w:lang w:eastAsia="en-ZA"/>
        </w:rPr>
        <w:t xml:space="preserve">The researcher explained the project in detail to a representative from each of the </w:t>
      </w:r>
      <w:r w:rsidR="005F1E75">
        <w:rPr>
          <w:rFonts w:eastAsiaTheme="minorEastAsia" w:cs="Arial"/>
          <w:sz w:val="24"/>
          <w:szCs w:val="24"/>
          <w:lang w:eastAsia="en-ZA"/>
        </w:rPr>
        <w:t xml:space="preserve">targeted </w:t>
      </w:r>
      <w:r w:rsidR="005F1E75" w:rsidRPr="00315711">
        <w:rPr>
          <w:rFonts w:eastAsiaTheme="minorEastAsia" w:cs="Arial"/>
          <w:sz w:val="24"/>
          <w:szCs w:val="24"/>
          <w:lang w:eastAsia="en-ZA"/>
        </w:rPr>
        <w:t>groups. These representatives then assisted in getting the groups together for the focus group discussions.</w:t>
      </w:r>
      <w:r w:rsidRPr="00315711">
        <w:rPr>
          <w:rFonts w:eastAsiaTheme="minorEastAsia" w:cs="Times New Roman"/>
          <w:sz w:val="24"/>
          <w:szCs w:val="24"/>
          <w:lang w:eastAsia="en-ZA"/>
        </w:rPr>
        <w:t xml:space="preserve"> Seventy students (38% of the class) participated in these focus groups. All of the participants had completed a clinical experience known as Integrated Primary Care. This clinical </w:t>
      </w:r>
      <w:r w:rsidRPr="00315711">
        <w:rPr>
          <w:rFonts w:eastAsiaTheme="minorEastAsia" w:cs="Times New Roman"/>
          <w:sz w:val="24"/>
          <w:szCs w:val="24"/>
          <w:lang w:eastAsia="en-ZA"/>
        </w:rPr>
        <w:lastRenderedPageBreak/>
        <w:t xml:space="preserve">learning experience had been identified by the 2012 sample of students as one that contributed to their sense of accountability.      </w:t>
      </w:r>
    </w:p>
    <w:p w14:paraId="6B325DA2" w14:textId="77777777" w:rsidR="00315711" w:rsidRPr="00315711" w:rsidRDefault="00315711" w:rsidP="00276A36">
      <w:pPr>
        <w:spacing w:line="360" w:lineRule="auto"/>
        <w:rPr>
          <w:rFonts w:eastAsiaTheme="minorEastAsia" w:cs="Times New Roman"/>
          <w:sz w:val="24"/>
          <w:szCs w:val="24"/>
          <w:lang w:eastAsia="en-ZA"/>
        </w:rPr>
      </w:pPr>
      <w:r w:rsidRPr="00315711">
        <w:rPr>
          <w:rFonts w:eastAsiaTheme="minorEastAsia" w:cs="Times New Roman"/>
          <w:sz w:val="24"/>
          <w:szCs w:val="24"/>
          <w:lang w:eastAsia="en-ZA"/>
        </w:rPr>
        <w:t xml:space="preserve"> The focus groups were conducted by the first author. </w:t>
      </w:r>
      <w:r w:rsidR="00685ED8" w:rsidRPr="00315711">
        <w:rPr>
          <w:rFonts w:eastAsiaTheme="minorEastAsia" w:cs="Arial"/>
          <w:sz w:val="24"/>
          <w:szCs w:val="24"/>
          <w:lang w:eastAsia="en-ZA"/>
        </w:rPr>
        <w:t>The discussions were held at locations convenient to participants, either at the hospitals where they were on clinical rotation or in the central education facility which is adjacent to a central teaching hospital.</w:t>
      </w:r>
      <w:r w:rsidR="00685ED8">
        <w:rPr>
          <w:rFonts w:eastAsiaTheme="minorEastAsia" w:cs="Arial"/>
          <w:sz w:val="24"/>
          <w:szCs w:val="24"/>
          <w:lang w:eastAsia="en-ZA"/>
        </w:rPr>
        <w:t xml:space="preserve"> </w:t>
      </w:r>
      <w:r w:rsidRPr="00315711">
        <w:rPr>
          <w:rFonts w:eastAsiaTheme="minorEastAsia" w:cs="Times New Roman"/>
          <w:sz w:val="24"/>
          <w:szCs w:val="24"/>
          <w:lang w:eastAsia="en-ZA"/>
        </w:rPr>
        <w:t xml:space="preserve">Both authors participated in the analysis and open coding of the data. This analysis was undertaken independently and then through discussion. Axial coding allowed the linking of codes to facilitate the identification of categories and member checking was conducted through discussion with students.  </w:t>
      </w:r>
    </w:p>
    <w:p w14:paraId="063F0DA9" w14:textId="77777777" w:rsidR="00315711" w:rsidRPr="00315711" w:rsidRDefault="00315711" w:rsidP="00276A36">
      <w:pPr>
        <w:spacing w:before="240" w:after="120" w:line="360" w:lineRule="auto"/>
        <w:rPr>
          <w:rFonts w:eastAsiaTheme="minorEastAsia" w:cs="Arial"/>
          <w:sz w:val="24"/>
          <w:szCs w:val="24"/>
          <w:lang w:eastAsia="en-ZA"/>
        </w:rPr>
      </w:pPr>
    </w:p>
    <w:tbl>
      <w:tblPr>
        <w:tblStyle w:val="TableGrid"/>
        <w:tblW w:w="0" w:type="auto"/>
        <w:tblLook w:val="04A0" w:firstRow="1" w:lastRow="0" w:firstColumn="1" w:lastColumn="0" w:noHBand="0" w:noVBand="1"/>
      </w:tblPr>
      <w:tblGrid>
        <w:gridCol w:w="9350"/>
      </w:tblGrid>
      <w:tr w:rsidR="00315711" w:rsidRPr="00315711" w14:paraId="6A1B3793" w14:textId="77777777" w:rsidTr="007649AE">
        <w:tc>
          <w:tcPr>
            <w:tcW w:w="9576" w:type="dxa"/>
          </w:tcPr>
          <w:p w14:paraId="3BFBBEF9" w14:textId="77777777" w:rsidR="00315711" w:rsidRPr="00315711" w:rsidRDefault="00315711" w:rsidP="00276A36">
            <w:pPr>
              <w:tabs>
                <w:tab w:val="left" w:pos="1418"/>
              </w:tabs>
              <w:spacing w:before="120" w:after="120" w:line="360" w:lineRule="auto"/>
              <w:ind w:left="360" w:hanging="360"/>
              <w:outlineLvl w:val="6"/>
              <w:rPr>
                <w:rFonts w:cs="Arial"/>
                <w:sz w:val="24"/>
                <w:szCs w:val="24"/>
              </w:rPr>
            </w:pPr>
            <w:r w:rsidRPr="00315711">
              <w:rPr>
                <w:rFonts w:cs="Arial"/>
                <w:sz w:val="24"/>
                <w:szCs w:val="24"/>
              </w:rPr>
              <w:t>What do you understand by social accountability in medical practice?</w:t>
            </w:r>
          </w:p>
          <w:p w14:paraId="43DA213C" w14:textId="01E0ED50" w:rsidR="00315711" w:rsidRPr="00315711" w:rsidRDefault="00315711" w:rsidP="00276A36">
            <w:pPr>
              <w:tabs>
                <w:tab w:val="left" w:pos="1418"/>
              </w:tabs>
              <w:spacing w:before="120" w:after="120" w:line="360" w:lineRule="auto"/>
              <w:ind w:left="360" w:hanging="360"/>
              <w:outlineLvl w:val="6"/>
              <w:rPr>
                <w:rFonts w:cs="Arial"/>
                <w:sz w:val="24"/>
                <w:szCs w:val="24"/>
              </w:rPr>
            </w:pPr>
            <w:r w:rsidRPr="00315711">
              <w:rPr>
                <w:rFonts w:cs="Arial"/>
                <w:sz w:val="24"/>
                <w:szCs w:val="24"/>
              </w:rPr>
              <w:t xml:space="preserve">What do you think of this definition? (students were presented with the definitions from WHO </w:t>
            </w:r>
            <w:r w:rsidRPr="00315711">
              <w:rPr>
                <w:rFonts w:cs="Arial"/>
                <w:sz w:val="24"/>
                <w:szCs w:val="24"/>
              </w:rPr>
              <w:fldChar w:fldCharType="begin"/>
            </w:r>
            <w:r w:rsidR="00C94ECE">
              <w:rPr>
                <w:rFonts w:cs="Arial"/>
                <w:sz w:val="24"/>
                <w:szCs w:val="24"/>
              </w:rPr>
              <w:instrText xml:space="preserve"> ADDIN EN.CITE &lt;EndNote&gt;&lt;Cite&gt;&lt;Author&gt;Boelen&lt;/Author&gt;&lt;Year&gt;1995&lt;/Year&gt;&lt;RecNum&gt;4&lt;/RecNum&gt;&lt;DisplayText&gt;(Boelen and Heck, 1995b)&lt;/DisplayText&gt;&lt;record&gt;&lt;rec-number&gt;4&lt;/rec-number&gt;&lt;foreign-keys&gt;&lt;key app="EN" db-id="xed52pvepd2vanewasyxvd902s9vwt9z2rtw" timestamp="1343652380"&gt;4&lt;/key&gt;&lt;/foreign-keys&gt;&lt;ref-type name="Web Page"&gt;12&lt;/ref-type&gt;&lt;contributors&gt;&lt;authors&gt;&lt;author&gt;Boelen, C&lt;/author&gt;&lt;author&gt;Heck, J.E.&lt;/author&gt;&lt;/authors&gt;&lt;/contributors&gt;&lt;titles&gt;&lt;title&gt;Defining and measuring the social accountability of medical schools&lt;/title&gt;&lt;/titles&gt;&lt;volume&gt;2012&lt;/volume&gt;&lt;number&gt;30 July&lt;/number&gt;&lt;dates&gt;&lt;year&gt;1995&lt;/year&gt;&lt;/dates&gt;&lt;pub-location&gt;Geneva&lt;/pub-location&gt;&lt;publisher&gt;WHO&lt;/publisher&gt;&lt;urls&gt;&lt;related-urls&gt;&lt;url&gt;http://whqlibdoc.who.int/hq/1995/WHO_HRH_95.7.pdf&lt;/url&gt;&lt;/related-urls&gt;&lt;/urls&gt;&lt;/record&gt;&lt;/Cite&gt;&lt;/EndNote&gt;</w:instrText>
            </w:r>
            <w:r w:rsidRPr="00315711">
              <w:rPr>
                <w:rFonts w:cs="Arial"/>
                <w:sz w:val="24"/>
                <w:szCs w:val="24"/>
              </w:rPr>
              <w:fldChar w:fldCharType="separate"/>
            </w:r>
            <w:r w:rsidR="00C94ECE">
              <w:rPr>
                <w:rFonts w:cs="Arial"/>
                <w:noProof/>
                <w:sz w:val="24"/>
                <w:szCs w:val="24"/>
              </w:rPr>
              <w:t>(Boelen and Heck, 1995b)</w:t>
            </w:r>
            <w:r w:rsidRPr="00315711">
              <w:rPr>
                <w:rFonts w:cs="Arial"/>
                <w:sz w:val="24"/>
                <w:szCs w:val="24"/>
              </w:rPr>
              <w:fldChar w:fldCharType="end"/>
            </w:r>
            <w:r w:rsidRPr="00315711">
              <w:rPr>
                <w:rFonts w:cs="Arial"/>
                <w:sz w:val="24"/>
                <w:szCs w:val="24"/>
              </w:rPr>
              <w:t xml:space="preserve"> and </w:t>
            </w:r>
            <w:proofErr w:type="spellStart"/>
            <w:r w:rsidRPr="00315711">
              <w:rPr>
                <w:rFonts w:cs="Arial"/>
                <w:sz w:val="24"/>
                <w:szCs w:val="24"/>
              </w:rPr>
              <w:t>THENet</w:t>
            </w:r>
            <w:proofErr w:type="spellEnd"/>
            <w:r w:rsidRPr="00315711">
              <w:rPr>
                <w:rFonts w:cs="Arial"/>
                <w:sz w:val="24"/>
                <w:szCs w:val="24"/>
              </w:rPr>
              <w:t xml:space="preserve"> </w:t>
            </w:r>
            <w:r w:rsidRPr="00315711">
              <w:rPr>
                <w:rFonts w:cs="Arial"/>
                <w:sz w:val="24"/>
                <w:szCs w:val="24"/>
              </w:rPr>
              <w:fldChar w:fldCharType="begin"/>
            </w:r>
            <w:r w:rsidRPr="00315711">
              <w:rPr>
                <w:rFonts w:cs="Arial"/>
                <w:sz w:val="24"/>
                <w:szCs w:val="24"/>
              </w:rPr>
              <w:instrText xml:space="preserve"> ADDIN EN.CITE &lt;EndNote&gt;&lt;Cite&gt;&lt;Author&gt;The Training for Health Equity Network&lt;/Author&gt;&lt;Year&gt;2011&lt;/Year&gt;&lt;RecNum&gt;13&lt;/RecNum&gt;&lt;DisplayText&gt;(The Training for Health Equity Network, 2011)&lt;/DisplayText&gt;&lt;record&gt;&lt;rec-number&gt;13&lt;/rec-number&gt;&lt;foreign-keys&gt;&lt;key app="EN" db-id="xed52pvepd2vanewasyxvd902s9vwt9z2rtw" timestamp="1343747318"&gt;13&lt;/key&gt;&lt;/foreign-keys&gt;&lt;ref-type name="Web Page"&gt;12&lt;/ref-type&gt;&lt;contributors&gt;&lt;authors&gt;&lt;author&gt;The Training for Health Equity Network,&lt;/author&gt;&lt;/authors&gt;&lt;/contributors&gt;&lt;titles&gt;&lt;title&gt;THEnet&amp;apos;s Social Accountability Evaluation framework Version 1&lt;/title&gt;&lt;/titles&gt;&lt;dates&gt;&lt;year&gt;2011&lt;/year&gt;&lt;/dates&gt;&lt;publisher&gt;The Training for Health Equity network&lt;/publisher&gt;&lt;urls&gt;&lt;/urls&gt;&lt;/record&gt;&lt;/Cite&gt;&lt;/EndNote&gt;</w:instrText>
            </w:r>
            <w:r w:rsidRPr="00315711">
              <w:rPr>
                <w:rFonts w:cs="Arial"/>
                <w:sz w:val="24"/>
                <w:szCs w:val="24"/>
              </w:rPr>
              <w:fldChar w:fldCharType="separate"/>
            </w:r>
            <w:r w:rsidRPr="00315711">
              <w:rPr>
                <w:rFonts w:cs="Arial"/>
                <w:noProof/>
                <w:sz w:val="24"/>
                <w:szCs w:val="24"/>
              </w:rPr>
              <w:t>(The Training for Health Equity Network, 2011)</w:t>
            </w:r>
            <w:r w:rsidRPr="00315711">
              <w:rPr>
                <w:rFonts w:cs="Arial"/>
                <w:sz w:val="24"/>
                <w:szCs w:val="24"/>
              </w:rPr>
              <w:fldChar w:fldCharType="end"/>
            </w:r>
            <w:r w:rsidRPr="00315711">
              <w:rPr>
                <w:rFonts w:cs="Arial"/>
                <w:sz w:val="24"/>
                <w:szCs w:val="24"/>
              </w:rPr>
              <w:t>)</w:t>
            </w:r>
          </w:p>
          <w:p w14:paraId="2239DF47" w14:textId="77777777" w:rsidR="00315711" w:rsidRPr="00315711" w:rsidRDefault="00315711" w:rsidP="00276A36">
            <w:pPr>
              <w:tabs>
                <w:tab w:val="left" w:pos="1418"/>
              </w:tabs>
              <w:spacing w:before="120" w:after="120" w:line="360" w:lineRule="auto"/>
              <w:ind w:left="360" w:hanging="360"/>
              <w:outlineLvl w:val="6"/>
              <w:rPr>
                <w:rFonts w:cs="Arial"/>
                <w:sz w:val="24"/>
                <w:szCs w:val="24"/>
              </w:rPr>
            </w:pPr>
            <w:r w:rsidRPr="00315711">
              <w:rPr>
                <w:rFonts w:cs="Arial"/>
                <w:sz w:val="24"/>
                <w:szCs w:val="24"/>
              </w:rPr>
              <w:t>Tell me about elements of this included in your training over the years – positive or negative?</w:t>
            </w:r>
          </w:p>
          <w:p w14:paraId="21377086" w14:textId="77777777" w:rsidR="00315711" w:rsidRPr="00315711" w:rsidRDefault="00315711" w:rsidP="00276A36">
            <w:pPr>
              <w:tabs>
                <w:tab w:val="left" w:pos="1418"/>
              </w:tabs>
              <w:spacing w:before="120" w:after="120" w:line="360" w:lineRule="auto"/>
              <w:ind w:left="360" w:hanging="360"/>
              <w:outlineLvl w:val="6"/>
              <w:rPr>
                <w:rFonts w:cs="Arial"/>
                <w:sz w:val="24"/>
                <w:szCs w:val="24"/>
              </w:rPr>
            </w:pPr>
            <w:r w:rsidRPr="00315711">
              <w:rPr>
                <w:rFonts w:cs="Arial"/>
                <w:sz w:val="24"/>
                <w:szCs w:val="24"/>
              </w:rPr>
              <w:t>To what extent has this influenced your decisions for the future?</w:t>
            </w:r>
          </w:p>
          <w:p w14:paraId="66E49454" w14:textId="77777777" w:rsidR="00315711" w:rsidRPr="00315711" w:rsidRDefault="00315711" w:rsidP="00276A36">
            <w:pPr>
              <w:tabs>
                <w:tab w:val="left" w:pos="1418"/>
              </w:tabs>
              <w:spacing w:before="120" w:after="120" w:line="360" w:lineRule="auto"/>
              <w:ind w:left="360" w:hanging="360"/>
              <w:outlineLvl w:val="6"/>
              <w:rPr>
                <w:rFonts w:cs="Arial"/>
                <w:sz w:val="24"/>
                <w:szCs w:val="24"/>
              </w:rPr>
            </w:pPr>
            <w:r w:rsidRPr="00315711">
              <w:rPr>
                <w:rFonts w:cs="Arial"/>
                <w:sz w:val="24"/>
                <w:szCs w:val="24"/>
              </w:rPr>
              <w:t>What are your views of and expectations for your future practice in the medical profession?</w:t>
            </w:r>
          </w:p>
        </w:tc>
      </w:tr>
    </w:tbl>
    <w:p w14:paraId="312FF32C" w14:textId="77777777" w:rsidR="00315711" w:rsidRPr="00315711" w:rsidRDefault="00315711"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Table 1: Questions used in Interview Guide</w:t>
      </w:r>
    </w:p>
    <w:p w14:paraId="1790A0A0" w14:textId="77777777" w:rsidR="00A02AE1" w:rsidRPr="00315711" w:rsidRDefault="00A02AE1" w:rsidP="00276A36">
      <w:pPr>
        <w:spacing w:line="360" w:lineRule="auto"/>
        <w:rPr>
          <w:rFonts w:eastAsiaTheme="minorEastAsia" w:cs="Times New Roman"/>
          <w:sz w:val="24"/>
          <w:szCs w:val="24"/>
          <w:lang w:eastAsia="en-ZA"/>
        </w:rPr>
      </w:pPr>
    </w:p>
    <w:p w14:paraId="226ED219" w14:textId="77777777" w:rsidR="008417BD" w:rsidRPr="00315711" w:rsidRDefault="008417BD" w:rsidP="00276A36">
      <w:pPr>
        <w:spacing w:line="360" w:lineRule="auto"/>
        <w:rPr>
          <w:rFonts w:eastAsiaTheme="minorEastAsia" w:cs="Times New Roman"/>
          <w:sz w:val="24"/>
          <w:szCs w:val="24"/>
          <w:lang w:eastAsia="en-ZA"/>
        </w:rPr>
      </w:pPr>
      <w:r w:rsidRPr="00315711">
        <w:rPr>
          <w:rFonts w:eastAsiaTheme="minorEastAsia" w:cs="Times New Roman"/>
          <w:sz w:val="24"/>
          <w:szCs w:val="24"/>
          <w:lang w:eastAsia="en-ZA"/>
        </w:rPr>
        <w:t>Results</w:t>
      </w:r>
    </w:p>
    <w:p w14:paraId="107ED6DC" w14:textId="77777777" w:rsidR="00CA1602" w:rsidRPr="00315711" w:rsidRDefault="00CA1602"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 xml:space="preserve">Males (13) and females (12) were almost equally represented despite the class being made up of mostly females (58%). The participants were asked to complete a demographic data sheet which asked if they participated in any extra-curricular activities while studying this degree. Twelve participants </w:t>
      </w:r>
      <w:r w:rsidR="00C45F05">
        <w:rPr>
          <w:rFonts w:eastAsiaTheme="minorEastAsia" w:cs="Arial"/>
          <w:sz w:val="24"/>
          <w:szCs w:val="24"/>
          <w:lang w:eastAsia="en-ZA"/>
        </w:rPr>
        <w:t xml:space="preserve">had </w:t>
      </w:r>
      <w:r w:rsidRPr="00315711">
        <w:rPr>
          <w:rFonts w:eastAsiaTheme="minorEastAsia" w:cs="Arial"/>
          <w:sz w:val="24"/>
          <w:szCs w:val="24"/>
          <w:lang w:eastAsia="en-ZA"/>
        </w:rPr>
        <w:t xml:space="preserve">engaged in community based work (48%). This group listed work </w:t>
      </w:r>
      <w:r w:rsidR="00CE39CE">
        <w:rPr>
          <w:rFonts w:eastAsiaTheme="minorEastAsia" w:cs="Arial"/>
          <w:sz w:val="24"/>
          <w:szCs w:val="24"/>
          <w:lang w:eastAsia="en-ZA"/>
        </w:rPr>
        <w:t>in</w:t>
      </w:r>
      <w:r w:rsidRPr="00315711">
        <w:rPr>
          <w:rFonts w:eastAsiaTheme="minorEastAsia" w:cs="Arial"/>
          <w:sz w:val="24"/>
          <w:szCs w:val="24"/>
          <w:lang w:eastAsia="en-ZA"/>
        </w:rPr>
        <w:t xml:space="preserve"> student or church run clinics for underserved urban communities in the inner city of </w:t>
      </w:r>
      <w:r w:rsidRPr="00315711">
        <w:rPr>
          <w:rFonts w:eastAsiaTheme="minorEastAsia" w:cs="Arial"/>
          <w:sz w:val="24"/>
          <w:szCs w:val="24"/>
          <w:lang w:eastAsia="en-ZA"/>
        </w:rPr>
        <w:lastRenderedPageBreak/>
        <w:t>Johannesburg and nongovernmental charity organisations e.g. Children of Fire which works amongst the victims of burns.</w:t>
      </w:r>
    </w:p>
    <w:p w14:paraId="6D057E3A" w14:textId="77777777" w:rsidR="00CA1602" w:rsidRPr="00315711" w:rsidRDefault="00CA1602" w:rsidP="00276A36">
      <w:pPr>
        <w:spacing w:before="240" w:after="120" w:line="360" w:lineRule="auto"/>
        <w:rPr>
          <w:rFonts w:eastAsiaTheme="minorEastAsia" w:cs="Arial"/>
          <w:i/>
          <w:sz w:val="24"/>
          <w:szCs w:val="24"/>
          <w:lang w:eastAsia="en-ZA"/>
        </w:rPr>
      </w:pPr>
      <w:r w:rsidRPr="00315711">
        <w:rPr>
          <w:rFonts w:eastAsiaTheme="minorEastAsia" w:cs="Arial"/>
          <w:sz w:val="24"/>
          <w:szCs w:val="24"/>
          <w:lang w:eastAsia="en-ZA"/>
        </w:rPr>
        <w:t>The spirit of this 2012 sample of volunteers strongly reflected a sense of doctors having a role beyond the treatment of individual patients. These groups ac</w:t>
      </w:r>
      <w:r w:rsidR="00C45F05">
        <w:rPr>
          <w:rFonts w:eastAsiaTheme="minorEastAsia" w:cs="Arial"/>
          <w:sz w:val="24"/>
          <w:szCs w:val="24"/>
          <w:lang w:eastAsia="en-ZA"/>
        </w:rPr>
        <w:t>cepted the individual graduates’</w:t>
      </w:r>
      <w:r w:rsidRPr="00315711">
        <w:rPr>
          <w:rFonts w:eastAsiaTheme="minorEastAsia" w:cs="Arial"/>
          <w:sz w:val="24"/>
          <w:szCs w:val="24"/>
          <w:lang w:eastAsia="en-ZA"/>
        </w:rPr>
        <w:t xml:space="preserve"> freedom to choose the level of commitment to community but felt </w:t>
      </w:r>
      <w:r w:rsidR="00C45F05">
        <w:rPr>
          <w:rFonts w:eastAsiaTheme="minorEastAsia" w:cs="Arial"/>
          <w:sz w:val="24"/>
          <w:szCs w:val="24"/>
          <w:lang w:eastAsia="en-ZA"/>
        </w:rPr>
        <w:t>a strong</w:t>
      </w:r>
      <w:r w:rsidR="00C45F05" w:rsidRPr="00315711">
        <w:rPr>
          <w:rFonts w:eastAsiaTheme="minorEastAsia" w:cs="Arial"/>
          <w:sz w:val="24"/>
          <w:szCs w:val="24"/>
          <w:lang w:eastAsia="en-ZA"/>
        </w:rPr>
        <w:t xml:space="preserve"> drive</w:t>
      </w:r>
      <w:r w:rsidRPr="00315711">
        <w:rPr>
          <w:rFonts w:eastAsiaTheme="minorEastAsia" w:cs="Arial"/>
          <w:sz w:val="24"/>
          <w:szCs w:val="24"/>
          <w:lang w:eastAsia="en-ZA"/>
        </w:rPr>
        <w:t xml:space="preserve"> to repay the debt to the community (inclusive of the education, government and social system) through some measure of service. A clear statement emerged that there were different kinds of students in the class and these could be distinguished as those </w:t>
      </w:r>
      <w:r w:rsidRPr="00315711">
        <w:rPr>
          <w:rFonts w:eastAsiaTheme="minorEastAsia" w:cs="Arial"/>
          <w:i/>
          <w:sz w:val="24"/>
          <w:szCs w:val="24"/>
          <w:lang w:eastAsia="en-ZA"/>
        </w:rPr>
        <w:t xml:space="preserve">who feel like they are </w:t>
      </w:r>
      <w:proofErr w:type="spellStart"/>
      <w:r w:rsidRPr="00315711">
        <w:rPr>
          <w:rFonts w:eastAsiaTheme="minorEastAsia" w:cs="Arial"/>
          <w:i/>
          <w:sz w:val="24"/>
          <w:szCs w:val="24"/>
          <w:lang w:eastAsia="en-ZA"/>
        </w:rPr>
        <w:t>gonna</w:t>
      </w:r>
      <w:proofErr w:type="spellEnd"/>
      <w:r w:rsidR="00C45F05">
        <w:rPr>
          <w:rFonts w:eastAsiaTheme="minorEastAsia" w:cs="Arial"/>
          <w:i/>
          <w:sz w:val="24"/>
          <w:szCs w:val="24"/>
          <w:lang w:eastAsia="en-ZA"/>
        </w:rPr>
        <w:t xml:space="preserve"> (going to)</w:t>
      </w:r>
      <w:r w:rsidRPr="00315711">
        <w:rPr>
          <w:rFonts w:eastAsiaTheme="minorEastAsia" w:cs="Arial"/>
          <w:i/>
          <w:sz w:val="24"/>
          <w:szCs w:val="24"/>
          <w:lang w:eastAsia="en-ZA"/>
        </w:rPr>
        <w:t xml:space="preserve"> help society and those who feel like they don’t need to help society and it’s all about where they (personally) are going in life (</w:t>
      </w:r>
      <w:proofErr w:type="gramStart"/>
      <w:r w:rsidRPr="00315711">
        <w:rPr>
          <w:rFonts w:eastAsiaTheme="minorEastAsia" w:cs="Arial"/>
          <w:i/>
          <w:sz w:val="24"/>
          <w:szCs w:val="24"/>
          <w:lang w:eastAsia="en-ZA"/>
        </w:rPr>
        <w:t>2012:B</w:t>
      </w:r>
      <w:proofErr w:type="gramEnd"/>
      <w:r w:rsidRPr="00315711">
        <w:rPr>
          <w:rFonts w:eastAsiaTheme="minorEastAsia" w:cs="Arial"/>
          <w:i/>
          <w:sz w:val="24"/>
          <w:szCs w:val="24"/>
          <w:lang w:eastAsia="en-ZA"/>
        </w:rPr>
        <w:t>:2).</w:t>
      </w:r>
    </w:p>
    <w:p w14:paraId="06C85BC7" w14:textId="77777777" w:rsidR="00CA1602" w:rsidRPr="00315711" w:rsidRDefault="00CA1602"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This strong sen</w:t>
      </w:r>
      <w:r w:rsidR="00C45F05">
        <w:rPr>
          <w:rFonts w:eastAsiaTheme="minorEastAsia" w:cs="Arial"/>
          <w:sz w:val="24"/>
          <w:szCs w:val="24"/>
          <w:lang w:eastAsia="en-ZA"/>
        </w:rPr>
        <w:t>timent which recurred in the 2012</w:t>
      </w:r>
      <w:r w:rsidRPr="00315711">
        <w:rPr>
          <w:rFonts w:eastAsiaTheme="minorEastAsia" w:cs="Arial"/>
          <w:sz w:val="24"/>
          <w:szCs w:val="24"/>
          <w:lang w:eastAsia="en-ZA"/>
        </w:rPr>
        <w:t xml:space="preserve"> discussions led to a particular view of the sampling required. In an attempt to understand the essence of what social accountability means to the student on the threshold of graduation, the second round of sampling became more purposeful with the selection of clinical groups and the invitation being directed more broadly in order to hear the voices of students who had been characterised in the initial set of interviews as being less socially responsive.</w:t>
      </w:r>
    </w:p>
    <w:p w14:paraId="4F759990" w14:textId="77777777" w:rsidR="00CA1602" w:rsidRPr="00315711" w:rsidRDefault="00CA1602"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The interviews with the student participants of the class of 2013 deepened the understanding of social accountability but the participants’ engagement with each other provided insights into a much more contested terrain about what accountability means and the extent to which the individual needs to be altruistic</w:t>
      </w:r>
      <w:r w:rsidR="005F1E75">
        <w:rPr>
          <w:rFonts w:eastAsiaTheme="minorEastAsia" w:cs="Arial"/>
          <w:sz w:val="24"/>
          <w:szCs w:val="24"/>
          <w:lang w:eastAsia="en-ZA"/>
        </w:rPr>
        <w:t xml:space="preserve"> as a reflection of social </w:t>
      </w:r>
      <w:r w:rsidR="00685ED8">
        <w:rPr>
          <w:rFonts w:eastAsiaTheme="minorEastAsia" w:cs="Arial"/>
          <w:sz w:val="24"/>
          <w:szCs w:val="24"/>
          <w:lang w:eastAsia="en-ZA"/>
        </w:rPr>
        <w:t>accountability</w:t>
      </w:r>
      <w:r w:rsidRPr="00315711">
        <w:rPr>
          <w:rFonts w:eastAsiaTheme="minorEastAsia" w:cs="Arial"/>
          <w:sz w:val="24"/>
          <w:szCs w:val="24"/>
          <w:lang w:eastAsia="en-ZA"/>
        </w:rPr>
        <w:t>.</w:t>
      </w:r>
    </w:p>
    <w:p w14:paraId="6D9112F5" w14:textId="77777777" w:rsidR="00CE39CE" w:rsidRDefault="00CA1602"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 xml:space="preserve">There were 186 students in the 2013 final year class made up of 59 (32%) males and 127 (68%) females. Seventy (38%) of these students participated in the focus group discussions and this group had a similar gender distribution of males (n=24; 34%) and females (n=46; 66%) to the larger 2013 class. </w:t>
      </w:r>
    </w:p>
    <w:p w14:paraId="7191458D" w14:textId="77777777" w:rsidR="00CA1602" w:rsidRPr="00315711" w:rsidRDefault="00CA1602"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 xml:space="preserve">In the 2013 group of students, only 24 (34%) listed involvement in community based or student leadership based activity as their extracurricular activity. Of these nine also listed sports. The proportion of students reporting sporting activity as their only extracurricular involvement was </w:t>
      </w:r>
      <w:r w:rsidRPr="00315711">
        <w:rPr>
          <w:rFonts w:eastAsiaTheme="minorEastAsia" w:cs="Arial"/>
          <w:sz w:val="24"/>
          <w:szCs w:val="24"/>
          <w:lang w:eastAsia="en-ZA"/>
        </w:rPr>
        <w:lastRenderedPageBreak/>
        <w:t>25 (36%).  This was higher than the percentage of the group in 2012 (24 %) who had listed sports as their only extracurricular activity. The percentage engaged in community work and student leadership was also lower than that reported in 2012 (48 %).</w:t>
      </w:r>
    </w:p>
    <w:p w14:paraId="6D26187F" w14:textId="77777777" w:rsidR="005053ED" w:rsidRPr="00315711" w:rsidRDefault="005053ED"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The process of analysis allowed the insertion of the 2013 data into the categories initially emergent from the 2012 data until data saturation was achieved at the end of the seven focus groups of 2013. There were no discernible differences between how male and female participants expressed themselves in the focus groups and so these have not been specifically identified in the extracts used.</w:t>
      </w:r>
    </w:p>
    <w:p w14:paraId="6986BE17" w14:textId="77777777" w:rsidR="00CA1602" w:rsidRPr="00315711" w:rsidRDefault="00CA1602" w:rsidP="00276A36">
      <w:pPr>
        <w:spacing w:before="240" w:after="120" w:line="360" w:lineRule="auto"/>
        <w:rPr>
          <w:rFonts w:eastAsiaTheme="minorEastAsia" w:cs="Arial"/>
          <w:sz w:val="24"/>
          <w:szCs w:val="24"/>
          <w:lang w:eastAsia="en-ZA"/>
        </w:rPr>
      </w:pPr>
    </w:p>
    <w:p w14:paraId="71375F3B" w14:textId="77777777" w:rsidR="00CA1602" w:rsidRPr="00315711" w:rsidRDefault="00CA1602" w:rsidP="00276A36">
      <w:pPr>
        <w:keepNext/>
        <w:tabs>
          <w:tab w:val="left" w:pos="1418"/>
        </w:tabs>
        <w:autoSpaceDE w:val="0"/>
        <w:autoSpaceDN w:val="0"/>
        <w:adjustRightInd w:val="0"/>
        <w:spacing w:before="240" w:after="120" w:line="360" w:lineRule="auto"/>
        <w:ind w:left="1418" w:right="567" w:hanging="1418"/>
        <w:outlineLvl w:val="8"/>
        <w:rPr>
          <w:rFonts w:eastAsiaTheme="minorEastAsia" w:cs="Arial"/>
          <w:b/>
          <w:sz w:val="24"/>
          <w:szCs w:val="24"/>
          <w:lang w:eastAsia="en-ZA"/>
        </w:rPr>
      </w:pPr>
      <w:bookmarkStart w:id="1" w:name="_Toc400562434"/>
      <w:r w:rsidRPr="00315711">
        <w:rPr>
          <w:rFonts w:eastAsiaTheme="minorEastAsia" w:cs="Arial"/>
          <w:b/>
          <w:sz w:val="24"/>
          <w:szCs w:val="24"/>
          <w:lang w:eastAsia="en-ZA"/>
        </w:rPr>
        <w:t xml:space="preserve">Table 5.1 </w:t>
      </w:r>
      <w:r w:rsidRPr="00315711">
        <w:rPr>
          <w:rFonts w:eastAsiaTheme="minorEastAsia" w:cs="Arial"/>
          <w:b/>
          <w:sz w:val="24"/>
          <w:szCs w:val="24"/>
          <w:lang w:eastAsia="en-ZA"/>
        </w:rPr>
        <w:tab/>
        <w:t>Demographic description of student participants and classes of 2012 and 2013</w:t>
      </w:r>
      <w:bookmarkEnd w:id="1"/>
    </w:p>
    <w:tbl>
      <w:tblPr>
        <w:tblStyle w:val="TableGrid"/>
        <w:tblW w:w="0" w:type="auto"/>
        <w:tblInd w:w="250" w:type="dxa"/>
        <w:tblLook w:val="04A0" w:firstRow="1" w:lastRow="0" w:firstColumn="1" w:lastColumn="0" w:noHBand="0" w:noVBand="1"/>
      </w:tblPr>
      <w:tblGrid>
        <w:gridCol w:w="4536"/>
        <w:gridCol w:w="1985"/>
        <w:gridCol w:w="1842"/>
      </w:tblGrid>
      <w:tr w:rsidR="00CA1602" w:rsidRPr="00315711" w14:paraId="6125C998" w14:textId="77777777" w:rsidTr="007649AE">
        <w:tc>
          <w:tcPr>
            <w:tcW w:w="4536" w:type="dxa"/>
          </w:tcPr>
          <w:p w14:paraId="744D4355" w14:textId="77777777" w:rsidR="00CA1602" w:rsidRPr="00315711" w:rsidRDefault="00CA1602" w:rsidP="00276A36">
            <w:pPr>
              <w:spacing w:line="360" w:lineRule="auto"/>
              <w:rPr>
                <w:rFonts w:cs="Arial"/>
                <w:b/>
                <w:sz w:val="24"/>
                <w:szCs w:val="24"/>
              </w:rPr>
            </w:pPr>
          </w:p>
        </w:tc>
        <w:tc>
          <w:tcPr>
            <w:tcW w:w="1985" w:type="dxa"/>
          </w:tcPr>
          <w:p w14:paraId="531CF91B" w14:textId="77777777" w:rsidR="00CA1602" w:rsidRPr="00315711" w:rsidRDefault="00CA1602" w:rsidP="00276A36">
            <w:pPr>
              <w:spacing w:line="360" w:lineRule="auto"/>
              <w:jc w:val="center"/>
              <w:rPr>
                <w:rFonts w:cs="Arial"/>
                <w:b/>
                <w:sz w:val="24"/>
                <w:szCs w:val="24"/>
              </w:rPr>
            </w:pPr>
            <w:r w:rsidRPr="00315711">
              <w:rPr>
                <w:rFonts w:cs="Arial"/>
                <w:b/>
                <w:sz w:val="24"/>
                <w:szCs w:val="24"/>
              </w:rPr>
              <w:t>2012</w:t>
            </w:r>
          </w:p>
        </w:tc>
        <w:tc>
          <w:tcPr>
            <w:tcW w:w="1842" w:type="dxa"/>
          </w:tcPr>
          <w:p w14:paraId="198D69F0" w14:textId="77777777" w:rsidR="00CA1602" w:rsidRPr="00315711" w:rsidRDefault="00CA1602" w:rsidP="00276A36">
            <w:pPr>
              <w:spacing w:line="360" w:lineRule="auto"/>
              <w:jc w:val="center"/>
              <w:rPr>
                <w:rFonts w:cs="Arial"/>
                <w:b/>
                <w:sz w:val="24"/>
                <w:szCs w:val="24"/>
              </w:rPr>
            </w:pPr>
            <w:r w:rsidRPr="00315711">
              <w:rPr>
                <w:rFonts w:cs="Arial"/>
                <w:b/>
                <w:sz w:val="24"/>
                <w:szCs w:val="24"/>
              </w:rPr>
              <w:t>2013</w:t>
            </w:r>
          </w:p>
        </w:tc>
      </w:tr>
      <w:tr w:rsidR="00CA1602" w:rsidRPr="00315711" w14:paraId="481C309A" w14:textId="77777777" w:rsidTr="007649AE">
        <w:tc>
          <w:tcPr>
            <w:tcW w:w="4536" w:type="dxa"/>
          </w:tcPr>
          <w:p w14:paraId="01B3A8E9" w14:textId="77777777" w:rsidR="00CA1602" w:rsidRPr="00315711" w:rsidRDefault="00CA1602" w:rsidP="00276A36">
            <w:pPr>
              <w:spacing w:line="360" w:lineRule="auto"/>
              <w:rPr>
                <w:rFonts w:cs="Arial"/>
                <w:b/>
                <w:sz w:val="24"/>
                <w:szCs w:val="24"/>
              </w:rPr>
            </w:pPr>
            <w:r w:rsidRPr="00315711">
              <w:rPr>
                <w:rFonts w:cs="Arial"/>
                <w:b/>
                <w:sz w:val="24"/>
                <w:szCs w:val="24"/>
              </w:rPr>
              <w:t>Total Number in class</w:t>
            </w:r>
          </w:p>
        </w:tc>
        <w:tc>
          <w:tcPr>
            <w:tcW w:w="1985" w:type="dxa"/>
          </w:tcPr>
          <w:p w14:paraId="64639A34" w14:textId="77777777" w:rsidR="00CA1602" w:rsidRPr="00315711" w:rsidRDefault="00CA1602" w:rsidP="00276A36">
            <w:pPr>
              <w:spacing w:line="360" w:lineRule="auto"/>
              <w:jc w:val="center"/>
              <w:rPr>
                <w:rFonts w:cs="Arial"/>
                <w:sz w:val="24"/>
                <w:szCs w:val="24"/>
              </w:rPr>
            </w:pPr>
            <w:r w:rsidRPr="00315711">
              <w:rPr>
                <w:rFonts w:cs="Arial"/>
                <w:sz w:val="24"/>
                <w:szCs w:val="24"/>
              </w:rPr>
              <w:t>193</w:t>
            </w:r>
          </w:p>
        </w:tc>
        <w:tc>
          <w:tcPr>
            <w:tcW w:w="1842" w:type="dxa"/>
          </w:tcPr>
          <w:p w14:paraId="5C1FB97F" w14:textId="77777777" w:rsidR="00CA1602" w:rsidRPr="00315711" w:rsidRDefault="00CA1602" w:rsidP="00276A36">
            <w:pPr>
              <w:spacing w:line="360" w:lineRule="auto"/>
              <w:jc w:val="center"/>
              <w:rPr>
                <w:rFonts w:cs="Arial"/>
                <w:sz w:val="24"/>
                <w:szCs w:val="24"/>
              </w:rPr>
            </w:pPr>
            <w:r w:rsidRPr="00315711">
              <w:rPr>
                <w:rFonts w:cs="Arial"/>
                <w:sz w:val="24"/>
                <w:szCs w:val="24"/>
              </w:rPr>
              <w:t>186</w:t>
            </w:r>
          </w:p>
        </w:tc>
      </w:tr>
      <w:tr w:rsidR="00CA1602" w:rsidRPr="00315711" w14:paraId="73A43EDD" w14:textId="77777777" w:rsidTr="007649AE">
        <w:tc>
          <w:tcPr>
            <w:tcW w:w="4536" w:type="dxa"/>
          </w:tcPr>
          <w:p w14:paraId="7C815A42" w14:textId="77777777" w:rsidR="00CA1602" w:rsidRPr="00315711" w:rsidRDefault="00CA1602" w:rsidP="00276A36">
            <w:pPr>
              <w:spacing w:line="360" w:lineRule="auto"/>
              <w:rPr>
                <w:rFonts w:cs="Arial"/>
                <w:sz w:val="24"/>
                <w:szCs w:val="24"/>
              </w:rPr>
            </w:pPr>
            <w:r w:rsidRPr="00315711">
              <w:rPr>
                <w:rFonts w:cs="Arial"/>
                <w:sz w:val="24"/>
                <w:szCs w:val="24"/>
              </w:rPr>
              <w:t>Males n (% of class)</w:t>
            </w:r>
          </w:p>
        </w:tc>
        <w:tc>
          <w:tcPr>
            <w:tcW w:w="1985" w:type="dxa"/>
          </w:tcPr>
          <w:p w14:paraId="09709FC6" w14:textId="77777777" w:rsidR="00CA1602" w:rsidRPr="00315711" w:rsidRDefault="00CA1602" w:rsidP="00276A36">
            <w:pPr>
              <w:spacing w:line="360" w:lineRule="auto"/>
              <w:jc w:val="center"/>
              <w:rPr>
                <w:rFonts w:cs="Arial"/>
                <w:sz w:val="24"/>
                <w:szCs w:val="24"/>
              </w:rPr>
            </w:pPr>
            <w:r w:rsidRPr="00315711">
              <w:rPr>
                <w:rFonts w:cs="Arial"/>
                <w:sz w:val="24"/>
                <w:szCs w:val="24"/>
              </w:rPr>
              <w:t>81(42)</w:t>
            </w:r>
          </w:p>
        </w:tc>
        <w:tc>
          <w:tcPr>
            <w:tcW w:w="1842" w:type="dxa"/>
          </w:tcPr>
          <w:p w14:paraId="40AE23E7" w14:textId="77777777" w:rsidR="00CA1602" w:rsidRPr="00315711" w:rsidRDefault="00CA1602" w:rsidP="00276A36">
            <w:pPr>
              <w:spacing w:line="360" w:lineRule="auto"/>
              <w:jc w:val="center"/>
              <w:rPr>
                <w:rFonts w:cs="Arial"/>
                <w:sz w:val="24"/>
                <w:szCs w:val="24"/>
              </w:rPr>
            </w:pPr>
            <w:r w:rsidRPr="00315711">
              <w:rPr>
                <w:rFonts w:cs="Arial"/>
                <w:sz w:val="24"/>
                <w:szCs w:val="24"/>
              </w:rPr>
              <w:t>63(34)</w:t>
            </w:r>
          </w:p>
        </w:tc>
      </w:tr>
      <w:tr w:rsidR="00CA1602" w:rsidRPr="00315711" w14:paraId="00CCB32E" w14:textId="77777777" w:rsidTr="007649AE">
        <w:tc>
          <w:tcPr>
            <w:tcW w:w="4536" w:type="dxa"/>
          </w:tcPr>
          <w:p w14:paraId="7F0C9E57" w14:textId="77777777" w:rsidR="00CA1602" w:rsidRPr="00315711" w:rsidRDefault="00CA1602" w:rsidP="00276A36">
            <w:pPr>
              <w:spacing w:line="360" w:lineRule="auto"/>
              <w:rPr>
                <w:rFonts w:cs="Arial"/>
                <w:sz w:val="24"/>
                <w:szCs w:val="24"/>
              </w:rPr>
            </w:pPr>
            <w:r w:rsidRPr="00315711">
              <w:rPr>
                <w:rFonts w:cs="Arial"/>
                <w:sz w:val="24"/>
                <w:szCs w:val="24"/>
              </w:rPr>
              <w:t>Females n (% of class)</w:t>
            </w:r>
          </w:p>
        </w:tc>
        <w:tc>
          <w:tcPr>
            <w:tcW w:w="1985" w:type="dxa"/>
          </w:tcPr>
          <w:p w14:paraId="22236BC4" w14:textId="77777777" w:rsidR="00CA1602" w:rsidRPr="00315711" w:rsidRDefault="00CA1602" w:rsidP="00276A36">
            <w:pPr>
              <w:spacing w:line="360" w:lineRule="auto"/>
              <w:jc w:val="center"/>
              <w:rPr>
                <w:rFonts w:cs="Arial"/>
                <w:sz w:val="24"/>
                <w:szCs w:val="24"/>
              </w:rPr>
            </w:pPr>
            <w:r w:rsidRPr="00315711">
              <w:rPr>
                <w:rFonts w:cs="Arial"/>
                <w:sz w:val="24"/>
                <w:szCs w:val="24"/>
              </w:rPr>
              <w:t>112(58)</w:t>
            </w:r>
          </w:p>
        </w:tc>
        <w:tc>
          <w:tcPr>
            <w:tcW w:w="1842" w:type="dxa"/>
          </w:tcPr>
          <w:p w14:paraId="43E9F0EE" w14:textId="77777777" w:rsidR="00CA1602" w:rsidRPr="00315711" w:rsidRDefault="00CA1602" w:rsidP="00276A36">
            <w:pPr>
              <w:spacing w:line="360" w:lineRule="auto"/>
              <w:jc w:val="center"/>
              <w:rPr>
                <w:rFonts w:cs="Arial"/>
                <w:sz w:val="24"/>
                <w:szCs w:val="24"/>
              </w:rPr>
            </w:pPr>
            <w:r w:rsidRPr="00315711">
              <w:rPr>
                <w:rFonts w:cs="Arial"/>
                <w:sz w:val="24"/>
                <w:szCs w:val="24"/>
              </w:rPr>
              <w:t>123(66)</w:t>
            </w:r>
          </w:p>
        </w:tc>
      </w:tr>
      <w:tr w:rsidR="00CA1602" w:rsidRPr="00315711" w14:paraId="2A69AA3E" w14:textId="77777777" w:rsidTr="007649AE">
        <w:tc>
          <w:tcPr>
            <w:tcW w:w="4536" w:type="dxa"/>
          </w:tcPr>
          <w:p w14:paraId="4802A196" w14:textId="77777777" w:rsidR="00CA1602" w:rsidRPr="00315711" w:rsidRDefault="00CA1602" w:rsidP="00276A36">
            <w:pPr>
              <w:spacing w:line="360" w:lineRule="auto"/>
              <w:rPr>
                <w:rFonts w:cs="Arial"/>
                <w:b/>
                <w:sz w:val="24"/>
                <w:szCs w:val="24"/>
              </w:rPr>
            </w:pPr>
            <w:r w:rsidRPr="00315711">
              <w:rPr>
                <w:rFonts w:cs="Arial"/>
                <w:b/>
                <w:sz w:val="24"/>
                <w:szCs w:val="24"/>
              </w:rPr>
              <w:t>Study participants n(% of class)</w:t>
            </w:r>
          </w:p>
        </w:tc>
        <w:tc>
          <w:tcPr>
            <w:tcW w:w="1985" w:type="dxa"/>
          </w:tcPr>
          <w:p w14:paraId="27FDC1F9" w14:textId="77777777" w:rsidR="00CA1602" w:rsidRPr="00315711" w:rsidRDefault="00CA1602" w:rsidP="00276A36">
            <w:pPr>
              <w:spacing w:line="360" w:lineRule="auto"/>
              <w:jc w:val="center"/>
              <w:rPr>
                <w:rFonts w:cs="Arial"/>
                <w:sz w:val="24"/>
                <w:szCs w:val="24"/>
              </w:rPr>
            </w:pPr>
            <w:r w:rsidRPr="00315711">
              <w:rPr>
                <w:rFonts w:cs="Arial"/>
                <w:sz w:val="24"/>
                <w:szCs w:val="24"/>
              </w:rPr>
              <w:t>25 (13)</w:t>
            </w:r>
          </w:p>
        </w:tc>
        <w:tc>
          <w:tcPr>
            <w:tcW w:w="1842" w:type="dxa"/>
          </w:tcPr>
          <w:p w14:paraId="4D074187" w14:textId="77777777" w:rsidR="00CA1602" w:rsidRPr="00315711" w:rsidRDefault="00CA1602" w:rsidP="00276A36">
            <w:pPr>
              <w:spacing w:line="360" w:lineRule="auto"/>
              <w:jc w:val="center"/>
              <w:rPr>
                <w:rFonts w:cs="Arial"/>
                <w:sz w:val="24"/>
                <w:szCs w:val="24"/>
              </w:rPr>
            </w:pPr>
            <w:r w:rsidRPr="00315711">
              <w:rPr>
                <w:rFonts w:cs="Arial"/>
                <w:sz w:val="24"/>
                <w:szCs w:val="24"/>
              </w:rPr>
              <w:t>70 (38)</w:t>
            </w:r>
          </w:p>
        </w:tc>
      </w:tr>
      <w:tr w:rsidR="00CA1602" w:rsidRPr="00315711" w14:paraId="005AA693" w14:textId="77777777" w:rsidTr="007649AE">
        <w:tc>
          <w:tcPr>
            <w:tcW w:w="4536" w:type="dxa"/>
          </w:tcPr>
          <w:p w14:paraId="32B4C9F7" w14:textId="77777777" w:rsidR="00CA1602" w:rsidRPr="00315711" w:rsidRDefault="00CA1602" w:rsidP="00276A36">
            <w:pPr>
              <w:spacing w:line="360" w:lineRule="auto"/>
              <w:rPr>
                <w:rFonts w:cs="Arial"/>
                <w:sz w:val="24"/>
                <w:szCs w:val="24"/>
              </w:rPr>
            </w:pPr>
            <w:r w:rsidRPr="00315711">
              <w:rPr>
                <w:rFonts w:cs="Arial"/>
                <w:sz w:val="24"/>
                <w:szCs w:val="24"/>
              </w:rPr>
              <w:t>Males n(% of participants)</w:t>
            </w:r>
          </w:p>
        </w:tc>
        <w:tc>
          <w:tcPr>
            <w:tcW w:w="1985" w:type="dxa"/>
          </w:tcPr>
          <w:p w14:paraId="5CB4E078" w14:textId="77777777" w:rsidR="00CA1602" w:rsidRPr="00315711" w:rsidRDefault="00CA1602" w:rsidP="00276A36">
            <w:pPr>
              <w:spacing w:line="360" w:lineRule="auto"/>
              <w:jc w:val="center"/>
              <w:rPr>
                <w:rFonts w:cs="Arial"/>
                <w:sz w:val="24"/>
                <w:szCs w:val="24"/>
              </w:rPr>
            </w:pPr>
            <w:r w:rsidRPr="00315711">
              <w:rPr>
                <w:rFonts w:cs="Arial"/>
                <w:sz w:val="24"/>
                <w:szCs w:val="24"/>
              </w:rPr>
              <w:t>13(52)</w:t>
            </w:r>
          </w:p>
        </w:tc>
        <w:tc>
          <w:tcPr>
            <w:tcW w:w="1842" w:type="dxa"/>
          </w:tcPr>
          <w:p w14:paraId="22145056" w14:textId="77777777" w:rsidR="00CA1602" w:rsidRPr="00315711" w:rsidRDefault="00CA1602" w:rsidP="00276A36">
            <w:pPr>
              <w:spacing w:line="360" w:lineRule="auto"/>
              <w:jc w:val="center"/>
              <w:rPr>
                <w:rFonts w:cs="Arial"/>
                <w:sz w:val="24"/>
                <w:szCs w:val="24"/>
              </w:rPr>
            </w:pPr>
            <w:r w:rsidRPr="00315711">
              <w:rPr>
                <w:rFonts w:cs="Arial"/>
                <w:sz w:val="24"/>
                <w:szCs w:val="24"/>
              </w:rPr>
              <w:t>24(34)</w:t>
            </w:r>
          </w:p>
        </w:tc>
      </w:tr>
      <w:tr w:rsidR="00CA1602" w:rsidRPr="00315711" w14:paraId="4B50AB59" w14:textId="77777777" w:rsidTr="007649AE">
        <w:tc>
          <w:tcPr>
            <w:tcW w:w="4536" w:type="dxa"/>
          </w:tcPr>
          <w:p w14:paraId="30B4F2C7" w14:textId="77777777" w:rsidR="00CA1602" w:rsidRPr="00315711" w:rsidRDefault="00CA1602" w:rsidP="00276A36">
            <w:pPr>
              <w:spacing w:line="360" w:lineRule="auto"/>
              <w:rPr>
                <w:rFonts w:cs="Arial"/>
                <w:sz w:val="24"/>
                <w:szCs w:val="24"/>
              </w:rPr>
            </w:pPr>
            <w:r w:rsidRPr="00315711">
              <w:rPr>
                <w:rFonts w:cs="Arial"/>
                <w:sz w:val="24"/>
                <w:szCs w:val="24"/>
              </w:rPr>
              <w:t>Females n(% of participants)</w:t>
            </w:r>
          </w:p>
        </w:tc>
        <w:tc>
          <w:tcPr>
            <w:tcW w:w="1985" w:type="dxa"/>
          </w:tcPr>
          <w:p w14:paraId="28D27791" w14:textId="77777777" w:rsidR="00CA1602" w:rsidRPr="00315711" w:rsidRDefault="00CA1602" w:rsidP="00276A36">
            <w:pPr>
              <w:spacing w:line="360" w:lineRule="auto"/>
              <w:jc w:val="center"/>
              <w:rPr>
                <w:rFonts w:cs="Arial"/>
                <w:sz w:val="24"/>
                <w:szCs w:val="24"/>
              </w:rPr>
            </w:pPr>
            <w:r w:rsidRPr="00315711">
              <w:rPr>
                <w:rFonts w:cs="Arial"/>
                <w:sz w:val="24"/>
                <w:szCs w:val="24"/>
              </w:rPr>
              <w:t>12(48)</w:t>
            </w:r>
          </w:p>
        </w:tc>
        <w:tc>
          <w:tcPr>
            <w:tcW w:w="1842" w:type="dxa"/>
          </w:tcPr>
          <w:p w14:paraId="2D41AB2D" w14:textId="77777777" w:rsidR="00CA1602" w:rsidRPr="00315711" w:rsidRDefault="00CA1602" w:rsidP="00276A36">
            <w:pPr>
              <w:spacing w:line="360" w:lineRule="auto"/>
              <w:jc w:val="center"/>
              <w:rPr>
                <w:rFonts w:cs="Arial"/>
                <w:sz w:val="24"/>
                <w:szCs w:val="24"/>
              </w:rPr>
            </w:pPr>
            <w:r w:rsidRPr="00315711">
              <w:rPr>
                <w:rFonts w:cs="Arial"/>
                <w:sz w:val="24"/>
                <w:szCs w:val="24"/>
              </w:rPr>
              <w:t>46(66)</w:t>
            </w:r>
          </w:p>
        </w:tc>
      </w:tr>
      <w:tr w:rsidR="00CA1602" w:rsidRPr="00315711" w14:paraId="7DAC2074" w14:textId="77777777" w:rsidTr="007649AE">
        <w:tc>
          <w:tcPr>
            <w:tcW w:w="4536" w:type="dxa"/>
          </w:tcPr>
          <w:p w14:paraId="70CA528A" w14:textId="77777777" w:rsidR="00CA1602" w:rsidRPr="00315711" w:rsidRDefault="00CA1602" w:rsidP="00276A36">
            <w:pPr>
              <w:spacing w:line="360" w:lineRule="auto"/>
              <w:rPr>
                <w:rFonts w:cs="Arial"/>
                <w:sz w:val="24"/>
                <w:szCs w:val="24"/>
              </w:rPr>
            </w:pPr>
            <w:r w:rsidRPr="00315711">
              <w:rPr>
                <w:rFonts w:cs="Arial"/>
                <w:sz w:val="24"/>
                <w:szCs w:val="24"/>
              </w:rPr>
              <w:t>Average  age of participants</w:t>
            </w:r>
          </w:p>
        </w:tc>
        <w:tc>
          <w:tcPr>
            <w:tcW w:w="1985" w:type="dxa"/>
          </w:tcPr>
          <w:p w14:paraId="1CCD76D7" w14:textId="77777777" w:rsidR="00CA1602" w:rsidRPr="00315711" w:rsidRDefault="00CA1602" w:rsidP="00276A36">
            <w:pPr>
              <w:spacing w:line="360" w:lineRule="auto"/>
              <w:jc w:val="center"/>
              <w:rPr>
                <w:rFonts w:cs="Arial"/>
                <w:sz w:val="24"/>
                <w:szCs w:val="24"/>
              </w:rPr>
            </w:pPr>
            <w:r w:rsidRPr="00315711">
              <w:rPr>
                <w:rFonts w:cs="Arial"/>
                <w:sz w:val="24"/>
                <w:szCs w:val="24"/>
              </w:rPr>
              <w:t>25</w:t>
            </w:r>
          </w:p>
        </w:tc>
        <w:tc>
          <w:tcPr>
            <w:tcW w:w="1842" w:type="dxa"/>
          </w:tcPr>
          <w:p w14:paraId="1154CF94" w14:textId="77777777" w:rsidR="00CA1602" w:rsidRPr="00315711" w:rsidRDefault="00CA1602" w:rsidP="00276A36">
            <w:pPr>
              <w:spacing w:line="360" w:lineRule="auto"/>
              <w:jc w:val="center"/>
              <w:rPr>
                <w:rFonts w:cs="Arial"/>
                <w:sz w:val="24"/>
                <w:szCs w:val="24"/>
              </w:rPr>
            </w:pPr>
            <w:r w:rsidRPr="00315711">
              <w:rPr>
                <w:rFonts w:cs="Arial"/>
                <w:sz w:val="24"/>
                <w:szCs w:val="24"/>
              </w:rPr>
              <w:t>25</w:t>
            </w:r>
          </w:p>
        </w:tc>
      </w:tr>
    </w:tbl>
    <w:p w14:paraId="4F65EB1D" w14:textId="77777777" w:rsidR="00CA1602" w:rsidRPr="00315711" w:rsidRDefault="00CA1602" w:rsidP="00276A36">
      <w:pPr>
        <w:spacing w:line="360" w:lineRule="auto"/>
        <w:rPr>
          <w:rFonts w:eastAsiaTheme="minorEastAsia" w:cs="Arial"/>
          <w:b/>
          <w:sz w:val="24"/>
          <w:szCs w:val="24"/>
          <w:lang w:eastAsia="en-ZA"/>
        </w:rPr>
      </w:pPr>
    </w:p>
    <w:p w14:paraId="13F9A3CF" w14:textId="3B5D6BD8" w:rsidR="00134CE7" w:rsidRPr="005053ED" w:rsidDel="00880CF2" w:rsidRDefault="00134CE7" w:rsidP="00276A36">
      <w:pPr>
        <w:keepNext/>
        <w:keepLines/>
        <w:numPr>
          <w:ilvl w:val="1"/>
          <w:numId w:val="0"/>
        </w:numPr>
        <w:tabs>
          <w:tab w:val="left" w:pos="851"/>
        </w:tabs>
        <w:spacing w:before="240" w:after="0" w:line="360" w:lineRule="auto"/>
        <w:ind w:left="576" w:hanging="576"/>
        <w:outlineLvl w:val="1"/>
        <w:rPr>
          <w:del w:id="2" w:author="Lionel Green-Thompson" w:date="2017-10-19T16:01:00Z"/>
          <w:rFonts w:ascii="Arial" w:eastAsiaTheme="majorEastAsia" w:hAnsi="Arial" w:cs="Arial"/>
          <w:b/>
          <w:bCs/>
          <w:sz w:val="24"/>
          <w:szCs w:val="24"/>
          <w:lang w:eastAsia="en-ZA"/>
        </w:rPr>
      </w:pPr>
      <w:del w:id="3" w:author="Lionel Green-Thompson" w:date="2017-10-19T16:01:00Z">
        <w:r w:rsidRPr="005053ED" w:rsidDel="00880CF2">
          <w:rPr>
            <w:rFonts w:ascii="Arial" w:eastAsiaTheme="majorEastAsia" w:hAnsi="Arial" w:cs="Arial"/>
            <w:b/>
            <w:bCs/>
            <w:sz w:val="24"/>
            <w:szCs w:val="24"/>
            <w:lang w:eastAsia="en-ZA"/>
          </w:rPr>
          <w:delText xml:space="preserve"> </w:delText>
        </w:r>
      </w:del>
    </w:p>
    <w:p w14:paraId="6B0E01BB" w14:textId="43AD4C68" w:rsidR="007425F8" w:rsidRDefault="006A42E7" w:rsidP="00880CF2">
      <w:pPr>
        <w:keepNext/>
        <w:keepLines/>
        <w:numPr>
          <w:ilvl w:val="1"/>
          <w:numId w:val="0"/>
        </w:numPr>
        <w:tabs>
          <w:tab w:val="left" w:pos="851"/>
        </w:tabs>
        <w:spacing w:before="240" w:after="0" w:line="360" w:lineRule="auto"/>
        <w:outlineLvl w:val="1"/>
        <w:rPr>
          <w:ins w:id="4" w:author="Patricia Mc Inerney" w:date="2017-10-19T11:00:00Z"/>
          <w:rFonts w:ascii="Arial" w:eastAsiaTheme="minorEastAsia" w:hAnsi="Arial" w:cs="Arial"/>
          <w:sz w:val="24"/>
          <w:szCs w:val="24"/>
          <w:lang w:eastAsia="en-ZA"/>
        </w:rPr>
      </w:pPr>
      <w:r>
        <w:rPr>
          <w:rFonts w:ascii="Arial" w:eastAsiaTheme="minorEastAsia" w:hAnsi="Arial" w:cs="Arial"/>
          <w:sz w:val="24"/>
          <w:szCs w:val="24"/>
          <w:lang w:eastAsia="en-ZA"/>
        </w:rPr>
        <w:t>Participants</w:t>
      </w:r>
      <w:r w:rsidR="00F153E4">
        <w:rPr>
          <w:rFonts w:ascii="Arial" w:eastAsiaTheme="minorEastAsia" w:hAnsi="Arial" w:cs="Arial"/>
          <w:sz w:val="24"/>
          <w:szCs w:val="24"/>
          <w:lang w:eastAsia="en-ZA"/>
        </w:rPr>
        <w:t xml:space="preserve"> were uncertain of the meaning of </w:t>
      </w:r>
      <w:r w:rsidR="00134CE7" w:rsidRPr="005053ED">
        <w:rPr>
          <w:rFonts w:ascii="Arial" w:eastAsiaTheme="minorEastAsia" w:hAnsi="Arial" w:cs="Arial"/>
          <w:sz w:val="24"/>
          <w:szCs w:val="24"/>
          <w:lang w:eastAsia="en-ZA"/>
        </w:rPr>
        <w:t>social accountability</w:t>
      </w:r>
      <w:r w:rsidR="00F153E4">
        <w:rPr>
          <w:rFonts w:ascii="Arial" w:eastAsiaTheme="minorEastAsia" w:hAnsi="Arial" w:cs="Arial"/>
          <w:sz w:val="24"/>
          <w:szCs w:val="24"/>
          <w:lang w:eastAsia="en-ZA"/>
        </w:rPr>
        <w:t xml:space="preserve">. They </w:t>
      </w:r>
      <w:r w:rsidR="00880CF2">
        <w:rPr>
          <w:rFonts w:ascii="Arial" w:eastAsiaTheme="minorEastAsia" w:hAnsi="Arial" w:cs="Arial"/>
          <w:sz w:val="24"/>
          <w:szCs w:val="24"/>
          <w:lang w:eastAsia="en-ZA"/>
        </w:rPr>
        <w:t>revealed their deeply</w:t>
      </w:r>
      <w:r w:rsidR="005053ED">
        <w:rPr>
          <w:rFonts w:ascii="Arial" w:eastAsiaTheme="minorEastAsia" w:hAnsi="Arial" w:cs="Arial"/>
          <w:sz w:val="24"/>
          <w:szCs w:val="24"/>
          <w:lang w:eastAsia="en-ZA"/>
        </w:rPr>
        <w:t xml:space="preserve"> </w:t>
      </w:r>
      <w:r w:rsidR="00134CE7" w:rsidRPr="005053ED">
        <w:rPr>
          <w:rFonts w:ascii="Arial" w:eastAsiaTheme="minorEastAsia" w:hAnsi="Arial" w:cs="Arial"/>
          <w:sz w:val="24"/>
          <w:szCs w:val="24"/>
          <w:lang w:eastAsia="en-ZA"/>
        </w:rPr>
        <w:t xml:space="preserve">reflective identities which </w:t>
      </w:r>
      <w:r w:rsidR="00880CF2">
        <w:rPr>
          <w:rFonts w:ascii="Arial" w:eastAsiaTheme="minorEastAsia" w:hAnsi="Arial" w:cs="Arial"/>
          <w:sz w:val="24"/>
          <w:szCs w:val="24"/>
          <w:lang w:eastAsia="en-ZA"/>
        </w:rPr>
        <w:t xml:space="preserve">appeared </w:t>
      </w:r>
      <w:r w:rsidR="00F153E4">
        <w:rPr>
          <w:rFonts w:ascii="Arial" w:eastAsiaTheme="minorEastAsia" w:hAnsi="Arial" w:cs="Arial"/>
          <w:sz w:val="24"/>
          <w:szCs w:val="24"/>
          <w:lang w:eastAsia="en-ZA"/>
        </w:rPr>
        <w:t xml:space="preserve">to reduce </w:t>
      </w:r>
      <w:r w:rsidR="00134CE7" w:rsidRPr="005053ED">
        <w:rPr>
          <w:rFonts w:ascii="Arial" w:eastAsiaTheme="minorEastAsia" w:hAnsi="Arial" w:cs="Arial"/>
          <w:sz w:val="24"/>
          <w:szCs w:val="24"/>
          <w:lang w:eastAsia="en-ZA"/>
        </w:rPr>
        <w:t xml:space="preserve">the cynicism </w:t>
      </w:r>
      <w:r w:rsidR="00880CF2">
        <w:rPr>
          <w:rFonts w:ascii="Arial" w:eastAsiaTheme="minorEastAsia" w:hAnsi="Arial" w:cs="Arial"/>
          <w:sz w:val="24"/>
          <w:szCs w:val="24"/>
          <w:lang w:eastAsia="en-ZA"/>
        </w:rPr>
        <w:t xml:space="preserve">prevalent </w:t>
      </w:r>
      <w:r w:rsidR="00880CF2" w:rsidRPr="005053ED">
        <w:rPr>
          <w:rFonts w:ascii="Arial" w:eastAsiaTheme="minorEastAsia" w:hAnsi="Arial" w:cs="Arial"/>
          <w:sz w:val="24"/>
          <w:szCs w:val="24"/>
          <w:lang w:eastAsia="en-ZA"/>
        </w:rPr>
        <w:t>in</w:t>
      </w:r>
      <w:r w:rsidR="00C94ECE">
        <w:rPr>
          <w:rFonts w:ascii="Arial" w:eastAsiaTheme="minorEastAsia" w:hAnsi="Arial" w:cs="Arial"/>
          <w:sz w:val="24"/>
          <w:szCs w:val="24"/>
          <w:lang w:eastAsia="en-ZA"/>
        </w:rPr>
        <w:t xml:space="preserve"> this</w:t>
      </w:r>
      <w:r w:rsidR="00F153E4">
        <w:rPr>
          <w:rFonts w:ascii="Arial" w:eastAsiaTheme="minorEastAsia" w:hAnsi="Arial" w:cs="Arial"/>
          <w:sz w:val="24"/>
          <w:szCs w:val="24"/>
          <w:lang w:eastAsia="en-ZA"/>
        </w:rPr>
        <w:t xml:space="preserve"> health system</w:t>
      </w:r>
      <w:r w:rsidR="00134CE7" w:rsidRPr="005053ED">
        <w:rPr>
          <w:rFonts w:ascii="Arial" w:eastAsiaTheme="minorEastAsia" w:hAnsi="Arial" w:cs="Arial"/>
          <w:sz w:val="24"/>
          <w:szCs w:val="24"/>
          <w:lang w:eastAsia="en-ZA"/>
        </w:rPr>
        <w:t xml:space="preserve">. </w:t>
      </w:r>
      <w:r w:rsidR="00880CF2">
        <w:rPr>
          <w:rFonts w:ascii="Arial" w:eastAsiaTheme="minorEastAsia" w:hAnsi="Arial" w:cs="Arial"/>
          <w:sz w:val="24"/>
          <w:szCs w:val="24"/>
          <w:lang w:eastAsia="en-ZA"/>
        </w:rPr>
        <w:t>Five</w:t>
      </w:r>
      <w:r w:rsidR="00F153E4">
        <w:rPr>
          <w:rFonts w:ascii="Arial" w:eastAsiaTheme="minorEastAsia" w:hAnsi="Arial" w:cs="Arial"/>
          <w:sz w:val="24"/>
          <w:szCs w:val="24"/>
          <w:lang w:eastAsia="en-ZA"/>
        </w:rPr>
        <w:t xml:space="preserve"> themes </w:t>
      </w:r>
      <w:r w:rsidR="00880CF2">
        <w:rPr>
          <w:rFonts w:ascii="Arial" w:eastAsiaTheme="minorEastAsia" w:hAnsi="Arial" w:cs="Arial"/>
          <w:sz w:val="24"/>
          <w:szCs w:val="24"/>
          <w:lang w:eastAsia="en-ZA"/>
        </w:rPr>
        <w:t xml:space="preserve">which </w:t>
      </w:r>
      <w:r w:rsidR="00F153E4">
        <w:rPr>
          <w:rFonts w:ascii="Arial" w:eastAsiaTheme="minorEastAsia" w:hAnsi="Arial" w:cs="Arial"/>
          <w:sz w:val="24"/>
          <w:szCs w:val="24"/>
          <w:lang w:eastAsia="en-ZA"/>
        </w:rPr>
        <w:t xml:space="preserve">emerged </w:t>
      </w:r>
      <w:r w:rsidR="00880CF2">
        <w:rPr>
          <w:rFonts w:ascii="Arial" w:eastAsiaTheme="minorEastAsia" w:hAnsi="Arial" w:cs="Arial"/>
          <w:sz w:val="24"/>
          <w:szCs w:val="24"/>
          <w:lang w:eastAsia="en-ZA"/>
        </w:rPr>
        <w:t xml:space="preserve">are listed here and </w:t>
      </w:r>
      <w:r w:rsidR="00C94ECE">
        <w:rPr>
          <w:rFonts w:ascii="Arial" w:eastAsiaTheme="minorEastAsia" w:hAnsi="Arial" w:cs="Arial"/>
          <w:sz w:val="24"/>
          <w:szCs w:val="24"/>
          <w:lang w:eastAsia="en-ZA"/>
        </w:rPr>
        <w:t xml:space="preserve">followed by an explanation: </w:t>
      </w:r>
    </w:p>
    <w:p w14:paraId="0121B559" w14:textId="4732535D" w:rsidR="00880CF2" w:rsidRPr="00880CF2" w:rsidRDefault="00593CCF" w:rsidP="00C94ECE">
      <w:pPr>
        <w:pStyle w:val="ListParagraph"/>
        <w:numPr>
          <w:ilvl w:val="0"/>
          <w:numId w:val="5"/>
        </w:numPr>
        <w:spacing w:line="360" w:lineRule="auto"/>
        <w:rPr>
          <w:lang w:eastAsia="en-ZA"/>
        </w:rPr>
      </w:pPr>
      <w:r w:rsidRPr="00C94ECE">
        <w:rPr>
          <w:rFonts w:ascii="Arial" w:eastAsiaTheme="minorEastAsia" w:hAnsi="Arial" w:cs="Arial"/>
          <w:i/>
          <w:sz w:val="24"/>
          <w:szCs w:val="24"/>
          <w:lang w:eastAsia="en-ZA"/>
        </w:rPr>
        <w:t xml:space="preserve">It’s poorly defined (2012: A:10) – </w:t>
      </w:r>
      <w:r w:rsidRPr="00C94ECE">
        <w:rPr>
          <w:rFonts w:ascii="Arial" w:eastAsiaTheme="minorEastAsia" w:hAnsi="Arial" w:cs="Arial"/>
          <w:sz w:val="24"/>
          <w:szCs w:val="24"/>
          <w:lang w:eastAsia="en-ZA"/>
        </w:rPr>
        <w:t>balancing expectation and obligation</w:t>
      </w:r>
      <w:r w:rsidR="00725438" w:rsidRPr="00880CF2">
        <w:rPr>
          <w:lang w:eastAsia="en-ZA"/>
        </w:rPr>
        <w:t xml:space="preserve">.  </w:t>
      </w:r>
    </w:p>
    <w:p w14:paraId="132372B8" w14:textId="70B4EE26" w:rsidR="00134CE7" w:rsidRPr="00C94ECE" w:rsidRDefault="00880CF2" w:rsidP="00C94ECE">
      <w:pPr>
        <w:pStyle w:val="ListParagraph"/>
        <w:numPr>
          <w:ilvl w:val="0"/>
          <w:numId w:val="5"/>
        </w:numPr>
        <w:spacing w:line="360" w:lineRule="auto"/>
        <w:rPr>
          <w:rFonts w:ascii="Arial" w:eastAsiaTheme="minorEastAsia" w:hAnsi="Arial" w:cs="Arial"/>
          <w:i/>
          <w:sz w:val="24"/>
          <w:szCs w:val="24"/>
          <w:lang w:eastAsia="en-ZA"/>
        </w:rPr>
      </w:pPr>
      <w:r w:rsidRPr="00C94ECE">
        <w:rPr>
          <w:rFonts w:ascii="Arial" w:eastAsiaTheme="minorEastAsia" w:hAnsi="Arial" w:cs="Arial"/>
          <w:i/>
          <w:sz w:val="24"/>
          <w:szCs w:val="24"/>
          <w:lang w:eastAsia="en-ZA"/>
        </w:rPr>
        <w:lastRenderedPageBreak/>
        <w:t>W</w:t>
      </w:r>
      <w:r w:rsidR="00134CE7" w:rsidRPr="00C94ECE">
        <w:rPr>
          <w:rFonts w:ascii="Arial" w:eastAsiaTheme="minorEastAsia" w:hAnsi="Arial" w:cs="Arial"/>
          <w:i/>
          <w:sz w:val="24"/>
          <w:szCs w:val="24"/>
          <w:lang w:eastAsia="en-ZA"/>
        </w:rPr>
        <w:t>eb of interconnected relationships (2012: C:4)</w:t>
      </w:r>
    </w:p>
    <w:p w14:paraId="08BB1551" w14:textId="66EFC9B2" w:rsidR="00880CF2" w:rsidRPr="00C94ECE" w:rsidRDefault="00880CF2" w:rsidP="00C94ECE">
      <w:pPr>
        <w:pStyle w:val="ListParagraph"/>
        <w:numPr>
          <w:ilvl w:val="0"/>
          <w:numId w:val="5"/>
        </w:numPr>
        <w:spacing w:line="360" w:lineRule="auto"/>
        <w:rPr>
          <w:rFonts w:ascii="Arial" w:eastAsiaTheme="minorEastAsia" w:hAnsi="Arial" w:cs="Arial"/>
          <w:i/>
          <w:sz w:val="24"/>
          <w:szCs w:val="24"/>
          <w:lang w:eastAsia="en-ZA"/>
        </w:rPr>
      </w:pPr>
      <w:r w:rsidRPr="00C94ECE">
        <w:rPr>
          <w:rFonts w:ascii="Arial" w:eastAsiaTheme="minorEastAsia" w:hAnsi="Arial" w:cs="Arial"/>
          <w:i/>
          <w:sz w:val="24"/>
          <w:szCs w:val="24"/>
          <w:lang w:eastAsia="en-ZA"/>
        </w:rPr>
        <w:t>L</w:t>
      </w:r>
      <w:r w:rsidR="00134CE7" w:rsidRPr="00C94ECE">
        <w:rPr>
          <w:rFonts w:ascii="Arial" w:eastAsiaTheme="minorEastAsia" w:hAnsi="Arial" w:cs="Arial"/>
          <w:i/>
          <w:sz w:val="24"/>
          <w:szCs w:val="24"/>
          <w:lang w:eastAsia="en-ZA"/>
        </w:rPr>
        <w:t>osing my heart and losing my compassion (2012: A:1)</w:t>
      </w:r>
    </w:p>
    <w:p w14:paraId="43ADB1C0" w14:textId="13E22365" w:rsidR="00880CF2" w:rsidRPr="00C94ECE" w:rsidRDefault="00134CE7" w:rsidP="00C94ECE">
      <w:pPr>
        <w:pStyle w:val="ListParagraph"/>
        <w:numPr>
          <w:ilvl w:val="0"/>
          <w:numId w:val="5"/>
        </w:numPr>
        <w:spacing w:line="360" w:lineRule="auto"/>
        <w:rPr>
          <w:rFonts w:ascii="Arial" w:eastAsiaTheme="minorEastAsia" w:hAnsi="Arial" w:cs="Arial"/>
          <w:i/>
          <w:sz w:val="24"/>
          <w:szCs w:val="24"/>
          <w:lang w:eastAsia="en-ZA"/>
        </w:rPr>
      </w:pPr>
      <w:r w:rsidRPr="00C94ECE">
        <w:rPr>
          <w:rFonts w:ascii="Arial" w:eastAsiaTheme="minorEastAsia" w:hAnsi="Arial" w:cs="Arial"/>
          <w:i/>
          <w:sz w:val="24"/>
          <w:szCs w:val="24"/>
          <w:lang w:eastAsia="en-ZA"/>
        </w:rPr>
        <w:t>more wide angled view of things (2012: C:4)</w:t>
      </w:r>
    </w:p>
    <w:p w14:paraId="5A653FB8" w14:textId="01C6A31F" w:rsidR="00134CE7" w:rsidRPr="00C94ECE" w:rsidRDefault="00134CE7" w:rsidP="00C94ECE">
      <w:pPr>
        <w:pStyle w:val="ListParagraph"/>
        <w:numPr>
          <w:ilvl w:val="0"/>
          <w:numId w:val="5"/>
        </w:numPr>
        <w:spacing w:line="360" w:lineRule="auto"/>
        <w:rPr>
          <w:rFonts w:ascii="Arial" w:eastAsiaTheme="minorEastAsia" w:hAnsi="Arial" w:cs="Arial"/>
          <w:i/>
          <w:sz w:val="24"/>
          <w:szCs w:val="24"/>
          <w:lang w:eastAsia="en-ZA"/>
        </w:rPr>
      </w:pPr>
      <w:r w:rsidRPr="00C94ECE">
        <w:rPr>
          <w:rFonts w:ascii="Arial" w:eastAsiaTheme="minorEastAsia" w:hAnsi="Arial" w:cs="Arial"/>
          <w:i/>
          <w:sz w:val="24"/>
          <w:szCs w:val="24"/>
          <w:lang w:eastAsia="en-ZA"/>
        </w:rPr>
        <w:t>If I don’t go there, then who will go (</w:t>
      </w:r>
      <w:proofErr w:type="gramStart"/>
      <w:r w:rsidRPr="00C94ECE">
        <w:rPr>
          <w:rFonts w:ascii="Arial" w:eastAsiaTheme="minorEastAsia" w:hAnsi="Arial" w:cs="Arial"/>
          <w:i/>
          <w:sz w:val="24"/>
          <w:szCs w:val="24"/>
          <w:lang w:eastAsia="en-ZA"/>
        </w:rPr>
        <w:t>2012:D</w:t>
      </w:r>
      <w:proofErr w:type="gramEnd"/>
      <w:r w:rsidRPr="00C94ECE">
        <w:rPr>
          <w:rFonts w:ascii="Arial" w:eastAsiaTheme="minorEastAsia" w:hAnsi="Arial" w:cs="Arial"/>
          <w:i/>
          <w:sz w:val="24"/>
          <w:szCs w:val="24"/>
          <w:lang w:eastAsia="en-ZA"/>
        </w:rPr>
        <w:t>:3)</w:t>
      </w:r>
    </w:p>
    <w:p w14:paraId="354F822F" w14:textId="77777777" w:rsidR="00134CE7" w:rsidRDefault="00134CE7" w:rsidP="00276A36">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bookmarkStart w:id="5" w:name="_Toc394314420"/>
      <w:bookmarkStart w:id="6" w:name="_Toc400978957"/>
      <w:r w:rsidRPr="00276A36">
        <w:rPr>
          <w:rFonts w:ascii="Arial" w:eastAsiaTheme="majorEastAsia" w:hAnsi="Arial" w:cs="Arial"/>
          <w:b/>
          <w:bCs/>
          <w:i/>
          <w:sz w:val="24"/>
          <w:szCs w:val="24"/>
          <w:lang w:eastAsia="en-ZA"/>
        </w:rPr>
        <w:t>It’s poorly defined (2012: A:10)</w:t>
      </w:r>
      <w:r w:rsidRPr="00276A36">
        <w:rPr>
          <w:rFonts w:ascii="Arial" w:eastAsiaTheme="majorEastAsia" w:hAnsi="Arial" w:cs="Arial"/>
          <w:b/>
          <w:bCs/>
          <w:sz w:val="24"/>
          <w:szCs w:val="24"/>
          <w:lang w:eastAsia="en-ZA"/>
        </w:rPr>
        <w:t xml:space="preserve"> – balancing expectation and obligation</w:t>
      </w:r>
      <w:bookmarkEnd w:id="5"/>
      <w:bookmarkEnd w:id="6"/>
    </w:p>
    <w:p w14:paraId="464212A0" w14:textId="56E5E82C" w:rsidR="00134CE7" w:rsidRPr="00276A36" w:rsidRDefault="00725438"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 xml:space="preserve">Participants grappled with defining social </w:t>
      </w:r>
      <w:r w:rsidR="00C94ECE">
        <w:rPr>
          <w:rFonts w:ascii="Arial" w:eastAsiaTheme="minorEastAsia" w:hAnsi="Arial" w:cs="Arial"/>
          <w:sz w:val="24"/>
          <w:szCs w:val="24"/>
          <w:lang w:eastAsia="en-ZA"/>
        </w:rPr>
        <w:t>accountability and</w:t>
      </w:r>
      <w:r>
        <w:rPr>
          <w:rFonts w:ascii="Arial" w:eastAsiaTheme="minorEastAsia" w:hAnsi="Arial" w:cs="Arial"/>
          <w:sz w:val="24"/>
          <w:szCs w:val="24"/>
          <w:lang w:eastAsia="en-ZA"/>
        </w:rPr>
        <w:t xml:space="preserve"> for </w:t>
      </w:r>
      <w:r w:rsidR="00C94ECE" w:rsidRPr="00276A36">
        <w:rPr>
          <w:rFonts w:ascii="Arial" w:eastAsiaTheme="minorEastAsia" w:hAnsi="Arial" w:cs="Arial"/>
          <w:sz w:val="24"/>
          <w:szCs w:val="24"/>
          <w:lang w:eastAsia="en-ZA"/>
        </w:rPr>
        <w:t xml:space="preserve">many </w:t>
      </w:r>
      <w:r w:rsidR="00C94ECE">
        <w:rPr>
          <w:rFonts w:ascii="Arial" w:eastAsiaTheme="minorEastAsia" w:hAnsi="Arial" w:cs="Arial"/>
          <w:sz w:val="24"/>
          <w:szCs w:val="24"/>
          <w:lang w:eastAsia="en-ZA"/>
        </w:rPr>
        <w:t>it</w:t>
      </w:r>
      <w:r>
        <w:rPr>
          <w:rFonts w:ascii="Arial" w:eastAsiaTheme="minorEastAsia" w:hAnsi="Arial" w:cs="Arial"/>
          <w:sz w:val="24"/>
          <w:szCs w:val="24"/>
          <w:lang w:eastAsia="en-ZA"/>
        </w:rPr>
        <w:t xml:space="preserve"> was the first occasion that they were doing so. There was </w:t>
      </w:r>
      <w:r w:rsidR="00C94ECE">
        <w:rPr>
          <w:rFonts w:ascii="Arial" w:eastAsiaTheme="minorEastAsia" w:hAnsi="Arial" w:cs="Arial"/>
          <w:sz w:val="24"/>
          <w:szCs w:val="24"/>
          <w:lang w:eastAsia="en-ZA"/>
        </w:rPr>
        <w:t>certainty that</w:t>
      </w:r>
      <w:r>
        <w:rPr>
          <w:rFonts w:ascii="Arial" w:eastAsiaTheme="minorEastAsia" w:hAnsi="Arial" w:cs="Arial"/>
          <w:sz w:val="24"/>
          <w:szCs w:val="24"/>
          <w:lang w:eastAsia="en-ZA"/>
        </w:rPr>
        <w:t xml:space="preserve"> it</w:t>
      </w:r>
      <w:r w:rsidR="00134CE7" w:rsidRPr="00276A36">
        <w:rPr>
          <w:rFonts w:ascii="Arial" w:eastAsiaTheme="minorEastAsia" w:hAnsi="Arial" w:cs="Arial"/>
          <w:sz w:val="24"/>
          <w:szCs w:val="24"/>
          <w:lang w:eastAsia="en-ZA"/>
        </w:rPr>
        <w:t xml:space="preserve"> c</w:t>
      </w:r>
      <w:r w:rsidR="00276A36" w:rsidRPr="00276A36">
        <w:rPr>
          <w:rFonts w:ascii="Arial" w:eastAsiaTheme="minorEastAsia" w:hAnsi="Arial" w:cs="Arial"/>
          <w:sz w:val="24"/>
          <w:szCs w:val="24"/>
          <w:lang w:eastAsia="en-ZA"/>
        </w:rPr>
        <w:t>ould not</w:t>
      </w:r>
      <w:r w:rsidR="00134CE7" w:rsidRPr="00276A36">
        <w:rPr>
          <w:rFonts w:ascii="Arial" w:eastAsiaTheme="minorEastAsia" w:hAnsi="Arial" w:cs="Arial"/>
          <w:sz w:val="24"/>
          <w:szCs w:val="24"/>
          <w:lang w:eastAsia="en-ZA"/>
        </w:rPr>
        <w:t xml:space="preserve"> be taught in lecture theatres</w:t>
      </w:r>
      <w:r w:rsidR="00276A36" w:rsidRPr="00276A36">
        <w:rPr>
          <w:rFonts w:ascii="Arial" w:eastAsiaTheme="minorEastAsia" w:hAnsi="Arial" w:cs="Arial"/>
          <w:sz w:val="24"/>
          <w:szCs w:val="24"/>
          <w:lang w:eastAsia="en-ZA"/>
        </w:rPr>
        <w:t>.</w:t>
      </w:r>
      <w:r w:rsidR="00134CE7" w:rsidRPr="00276A36">
        <w:rPr>
          <w:rFonts w:ascii="Arial" w:eastAsiaTheme="minorEastAsia" w:hAnsi="Arial" w:cs="Arial"/>
          <w:sz w:val="24"/>
          <w:szCs w:val="24"/>
          <w:lang w:eastAsia="en-ZA"/>
        </w:rPr>
        <w:t xml:space="preserve">  Social accountability was defined through </w:t>
      </w:r>
      <w:r w:rsidR="00C94ECE">
        <w:rPr>
          <w:rFonts w:ascii="Arial" w:eastAsiaTheme="minorEastAsia" w:hAnsi="Arial" w:cs="Arial"/>
          <w:sz w:val="24"/>
          <w:szCs w:val="24"/>
          <w:lang w:eastAsia="en-ZA"/>
        </w:rPr>
        <w:t>a statement</w:t>
      </w:r>
      <w:r w:rsidR="00134CE7" w:rsidRPr="00276A36">
        <w:rPr>
          <w:rFonts w:ascii="Arial" w:eastAsiaTheme="minorEastAsia" w:hAnsi="Arial" w:cs="Arial"/>
          <w:sz w:val="24"/>
          <w:szCs w:val="24"/>
          <w:lang w:eastAsia="en-ZA"/>
        </w:rPr>
        <w:t xml:space="preserve"> such </w:t>
      </w:r>
      <w:proofErr w:type="gramStart"/>
      <w:r w:rsidR="00134CE7" w:rsidRPr="00276A36">
        <w:rPr>
          <w:rFonts w:ascii="Arial" w:eastAsiaTheme="minorEastAsia" w:hAnsi="Arial" w:cs="Arial"/>
          <w:sz w:val="24"/>
          <w:szCs w:val="24"/>
          <w:lang w:eastAsia="en-ZA"/>
        </w:rPr>
        <w:t>as :</w:t>
      </w:r>
      <w:proofErr w:type="gramEnd"/>
    </w:p>
    <w:p w14:paraId="6FD15DE3" w14:textId="77777777" w:rsidR="00134CE7" w:rsidRPr="00276A36" w:rsidRDefault="00134CE7" w:rsidP="00276A36">
      <w:pPr>
        <w:spacing w:before="240" w:after="120" w:line="360" w:lineRule="auto"/>
        <w:ind w:left="454" w:right="454"/>
        <w:rPr>
          <w:rFonts w:ascii="Arial" w:eastAsiaTheme="minorEastAsia" w:hAnsi="Arial" w:cs="Arial"/>
          <w:i/>
          <w:sz w:val="24"/>
          <w:szCs w:val="24"/>
          <w:lang w:eastAsia="en-ZA"/>
        </w:rPr>
      </w:pPr>
      <w:r w:rsidRPr="00276A36">
        <w:rPr>
          <w:rFonts w:ascii="Arial" w:eastAsiaTheme="minorEastAsia" w:hAnsi="Arial" w:cs="Arial"/>
          <w:i/>
          <w:sz w:val="24"/>
          <w:szCs w:val="24"/>
          <w:lang w:eastAsia="en-ZA"/>
        </w:rPr>
        <w:t>I mean we are advocating for both patients individually as well as communities and in that sense part of our role is not only to, in short term improve the health of Mr. X who’s come with whatever is wrong with him, but it’s also within our responsibility to fight for sort of general measures that will improve the state of and quality of life of the community at large (2012: A:5).</w:t>
      </w:r>
    </w:p>
    <w:p w14:paraId="4E0BBE88" w14:textId="544E8742" w:rsidR="00725438" w:rsidRDefault="00725438" w:rsidP="00276A36">
      <w:pPr>
        <w:spacing w:before="240" w:after="120" w:line="360" w:lineRule="auto"/>
        <w:rPr>
          <w:ins w:id="7" w:author="Patricia Mc Inerney" w:date="2017-10-19T11:16:00Z"/>
          <w:rFonts w:ascii="Arial" w:eastAsiaTheme="minorEastAsia" w:hAnsi="Arial" w:cs="Arial"/>
          <w:sz w:val="24"/>
          <w:szCs w:val="24"/>
          <w:lang w:eastAsia="en-ZA"/>
        </w:rPr>
      </w:pPr>
      <w:r>
        <w:rPr>
          <w:rFonts w:ascii="Arial" w:eastAsiaTheme="minorEastAsia" w:hAnsi="Arial" w:cs="Arial"/>
          <w:sz w:val="24"/>
          <w:szCs w:val="24"/>
          <w:lang w:eastAsia="en-ZA"/>
        </w:rPr>
        <w:t xml:space="preserve"> It</w:t>
      </w:r>
      <w:r w:rsidR="00276A36" w:rsidRPr="00276A36">
        <w:rPr>
          <w:rFonts w:ascii="Arial" w:eastAsiaTheme="minorEastAsia" w:hAnsi="Arial" w:cs="Arial"/>
          <w:sz w:val="24"/>
          <w:szCs w:val="24"/>
          <w:lang w:eastAsia="en-ZA"/>
        </w:rPr>
        <w:t xml:space="preserve"> was seen as advoca</w:t>
      </w:r>
      <w:r>
        <w:rPr>
          <w:rFonts w:ascii="Arial" w:eastAsiaTheme="minorEastAsia" w:hAnsi="Arial" w:cs="Arial"/>
          <w:sz w:val="24"/>
          <w:szCs w:val="24"/>
          <w:lang w:eastAsia="en-ZA"/>
        </w:rPr>
        <w:t>ting</w:t>
      </w:r>
      <w:r w:rsidR="00276A36" w:rsidRPr="00276A36">
        <w:rPr>
          <w:rFonts w:ascii="Arial" w:eastAsiaTheme="minorEastAsia" w:hAnsi="Arial" w:cs="Arial"/>
          <w:sz w:val="24"/>
          <w:szCs w:val="24"/>
          <w:lang w:eastAsia="en-ZA"/>
        </w:rPr>
        <w:t xml:space="preserve"> on behalf of the individual patient and the broader community. </w:t>
      </w:r>
      <w:r>
        <w:rPr>
          <w:rFonts w:ascii="Arial" w:eastAsiaTheme="minorEastAsia" w:hAnsi="Arial" w:cs="Arial"/>
          <w:sz w:val="24"/>
          <w:szCs w:val="24"/>
          <w:lang w:eastAsia="en-ZA"/>
        </w:rPr>
        <w:t>A</w:t>
      </w:r>
      <w:r w:rsidR="00134CE7" w:rsidRPr="00276A36">
        <w:rPr>
          <w:rFonts w:ascii="Arial" w:eastAsiaTheme="minorEastAsia" w:hAnsi="Arial" w:cs="Arial"/>
          <w:sz w:val="24"/>
          <w:szCs w:val="24"/>
          <w:lang w:eastAsia="en-ZA"/>
        </w:rPr>
        <w:t xml:space="preserve">dvocacy might entail </w:t>
      </w:r>
      <w:r w:rsidR="00C94770">
        <w:rPr>
          <w:rFonts w:ascii="Arial" w:eastAsiaTheme="minorEastAsia" w:hAnsi="Arial" w:cs="Arial"/>
          <w:sz w:val="24"/>
          <w:szCs w:val="24"/>
          <w:lang w:eastAsia="en-ZA"/>
        </w:rPr>
        <w:t xml:space="preserve">the following: </w:t>
      </w:r>
    </w:p>
    <w:p w14:paraId="339944FE" w14:textId="500B7DBE" w:rsidR="00725438" w:rsidRDefault="00725438" w:rsidP="00276A36">
      <w:pPr>
        <w:spacing w:before="240" w:after="120" w:line="360" w:lineRule="auto"/>
        <w:rPr>
          <w:ins w:id="8" w:author="Patricia Mc Inerney" w:date="2017-10-19T11:17:00Z"/>
          <w:rFonts w:ascii="Arial" w:eastAsiaTheme="minorEastAsia" w:hAnsi="Arial" w:cs="Arial"/>
          <w:i/>
          <w:sz w:val="24"/>
          <w:szCs w:val="24"/>
          <w:lang w:eastAsia="en-ZA"/>
        </w:rPr>
      </w:pPr>
      <w:r>
        <w:rPr>
          <w:rFonts w:ascii="Arial" w:eastAsiaTheme="minorEastAsia" w:hAnsi="Arial" w:cs="Arial"/>
          <w:i/>
          <w:sz w:val="24"/>
          <w:szCs w:val="24"/>
          <w:lang w:eastAsia="en-ZA"/>
        </w:rPr>
        <w:t xml:space="preserve">… </w:t>
      </w:r>
      <w:r w:rsidR="00134CE7" w:rsidRPr="00276A36">
        <w:rPr>
          <w:rFonts w:ascii="Arial" w:eastAsiaTheme="minorEastAsia" w:hAnsi="Arial" w:cs="Arial"/>
          <w:i/>
          <w:sz w:val="24"/>
          <w:szCs w:val="24"/>
          <w:lang w:eastAsia="en-ZA"/>
        </w:rPr>
        <w:t>being an agent for change in the micro level but I’m not going to go and picket. Well, I used to ….</w:t>
      </w:r>
      <w:r w:rsidR="00C94ECE">
        <w:rPr>
          <w:rFonts w:ascii="Arial" w:eastAsiaTheme="minorEastAsia" w:hAnsi="Arial" w:cs="Arial"/>
          <w:i/>
          <w:sz w:val="24"/>
          <w:szCs w:val="24"/>
          <w:lang w:eastAsia="en-ZA"/>
        </w:rPr>
        <w:t xml:space="preserve"> </w:t>
      </w:r>
      <w:r w:rsidR="00134CE7" w:rsidRPr="00276A36">
        <w:rPr>
          <w:rFonts w:ascii="Arial" w:eastAsiaTheme="minorEastAsia" w:hAnsi="Arial" w:cs="Arial"/>
          <w:i/>
          <w:sz w:val="24"/>
          <w:szCs w:val="24"/>
          <w:lang w:eastAsia="en-ZA"/>
        </w:rPr>
        <w:t>I was in a protest march back in the day when I was still</w:t>
      </w:r>
      <w:r w:rsidR="00C94770">
        <w:rPr>
          <w:rFonts w:ascii="Arial" w:eastAsiaTheme="minorEastAsia" w:hAnsi="Arial" w:cs="Arial"/>
          <w:i/>
          <w:sz w:val="24"/>
          <w:szCs w:val="24"/>
          <w:lang w:eastAsia="en-ZA"/>
        </w:rPr>
        <w:t xml:space="preserve"> quite idealistic (2013: G: 6).</w:t>
      </w:r>
    </w:p>
    <w:p w14:paraId="19F89918" w14:textId="31483E01" w:rsidR="00134CE7" w:rsidRPr="00927839" w:rsidRDefault="00725438"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This</w:t>
      </w:r>
      <w:r w:rsidR="00134CE7" w:rsidRPr="00276A36">
        <w:rPr>
          <w:rFonts w:ascii="Arial" w:eastAsiaTheme="minorEastAsia" w:hAnsi="Arial" w:cs="Arial"/>
          <w:sz w:val="24"/>
          <w:szCs w:val="24"/>
          <w:lang w:eastAsia="en-ZA"/>
        </w:rPr>
        <w:t xml:space="preserve"> view of advocacy contrasted with the characterization of the doctor community as </w:t>
      </w:r>
      <w:r w:rsidR="00134CE7" w:rsidRPr="00276A36">
        <w:rPr>
          <w:rFonts w:ascii="Arial" w:eastAsiaTheme="minorEastAsia" w:hAnsi="Arial" w:cs="Arial"/>
          <w:i/>
          <w:sz w:val="24"/>
          <w:szCs w:val="24"/>
          <w:lang w:eastAsia="en-ZA"/>
        </w:rPr>
        <w:t>some of the most passive groups of people ever (2013: F: 5)</w:t>
      </w:r>
      <w:r w:rsidR="00134CE7" w:rsidRPr="00276A36">
        <w:rPr>
          <w:rFonts w:ascii="Arial" w:eastAsiaTheme="minorEastAsia" w:hAnsi="Arial" w:cs="Arial"/>
          <w:sz w:val="24"/>
          <w:szCs w:val="24"/>
          <w:lang w:eastAsia="en-ZA"/>
        </w:rPr>
        <w:t xml:space="preserve">. </w:t>
      </w:r>
      <w:r w:rsidR="00276A36" w:rsidRPr="00927839">
        <w:rPr>
          <w:rFonts w:ascii="Arial" w:eastAsiaTheme="minorEastAsia" w:hAnsi="Arial" w:cs="Arial"/>
          <w:sz w:val="24"/>
          <w:szCs w:val="24"/>
          <w:lang w:eastAsia="en-ZA"/>
        </w:rPr>
        <w:t>Participants claimed that t</w:t>
      </w:r>
      <w:r w:rsidR="00134CE7" w:rsidRPr="00927839">
        <w:rPr>
          <w:rFonts w:ascii="Arial" w:eastAsiaTheme="minorEastAsia" w:hAnsi="Arial" w:cs="Arial"/>
          <w:sz w:val="24"/>
          <w:szCs w:val="24"/>
          <w:lang w:eastAsia="en-ZA"/>
        </w:rPr>
        <w:t>he complacency</w:t>
      </w:r>
      <w:r w:rsidR="00276A36" w:rsidRPr="00927839">
        <w:rPr>
          <w:rFonts w:ascii="Arial" w:eastAsiaTheme="minorEastAsia" w:hAnsi="Arial" w:cs="Arial"/>
          <w:sz w:val="24"/>
          <w:szCs w:val="24"/>
          <w:lang w:eastAsia="en-ZA"/>
        </w:rPr>
        <w:t xml:space="preserve"> of the medical community</w:t>
      </w:r>
      <w:r w:rsidR="00134CE7" w:rsidRPr="00927839">
        <w:rPr>
          <w:rFonts w:ascii="Arial" w:eastAsiaTheme="minorEastAsia" w:hAnsi="Arial" w:cs="Arial"/>
          <w:sz w:val="24"/>
          <w:szCs w:val="24"/>
          <w:lang w:eastAsia="en-ZA"/>
        </w:rPr>
        <w:t xml:space="preserve"> is </w:t>
      </w:r>
      <w:r w:rsidR="00E03D39">
        <w:rPr>
          <w:rFonts w:ascii="Arial" w:eastAsiaTheme="minorEastAsia" w:hAnsi="Arial" w:cs="Arial"/>
          <w:sz w:val="24"/>
          <w:szCs w:val="24"/>
          <w:lang w:eastAsia="en-ZA"/>
        </w:rPr>
        <w:t>learnt</w:t>
      </w:r>
      <w:r w:rsidR="00134CE7" w:rsidRPr="00927839">
        <w:rPr>
          <w:rFonts w:ascii="Arial" w:eastAsiaTheme="minorEastAsia" w:hAnsi="Arial" w:cs="Arial"/>
          <w:sz w:val="24"/>
          <w:szCs w:val="24"/>
          <w:lang w:eastAsia="en-ZA"/>
        </w:rPr>
        <w:t xml:space="preserve"> while a student. Students</w:t>
      </w:r>
      <w:r w:rsidR="00C94ECE">
        <w:rPr>
          <w:rFonts w:ascii="Arial" w:eastAsiaTheme="minorEastAsia" w:hAnsi="Arial" w:cs="Arial"/>
          <w:sz w:val="24"/>
          <w:szCs w:val="24"/>
          <w:lang w:eastAsia="en-ZA"/>
        </w:rPr>
        <w:t xml:space="preserve"> were</w:t>
      </w:r>
      <w:ins w:id="9" w:author="Patricia Mc Inerney" w:date="2017-10-19T11:19:00Z">
        <w:r>
          <w:rPr>
            <w:rFonts w:ascii="Arial" w:eastAsiaTheme="minorEastAsia" w:hAnsi="Arial" w:cs="Arial"/>
            <w:sz w:val="24"/>
            <w:szCs w:val="24"/>
            <w:lang w:eastAsia="en-ZA"/>
          </w:rPr>
          <w:t xml:space="preserve"> </w:t>
        </w:r>
      </w:ins>
      <w:r w:rsidR="00134CE7" w:rsidRPr="00927839">
        <w:rPr>
          <w:rFonts w:ascii="Arial" w:eastAsiaTheme="minorEastAsia" w:hAnsi="Arial" w:cs="Arial"/>
          <w:sz w:val="24"/>
          <w:szCs w:val="24"/>
          <w:lang w:eastAsia="en-ZA"/>
        </w:rPr>
        <w:t xml:space="preserve">reluctant to challenge </w:t>
      </w:r>
      <w:r w:rsidR="00E03D39">
        <w:rPr>
          <w:rFonts w:ascii="Arial" w:eastAsiaTheme="minorEastAsia" w:hAnsi="Arial" w:cs="Arial"/>
          <w:sz w:val="24"/>
          <w:szCs w:val="24"/>
          <w:lang w:eastAsia="en-ZA"/>
        </w:rPr>
        <w:t>anything</w:t>
      </w:r>
      <w:r w:rsidR="00134CE7" w:rsidRPr="00927839">
        <w:rPr>
          <w:rFonts w:ascii="Arial" w:eastAsiaTheme="minorEastAsia" w:hAnsi="Arial" w:cs="Arial"/>
          <w:sz w:val="24"/>
          <w:szCs w:val="24"/>
          <w:lang w:eastAsia="en-ZA"/>
        </w:rPr>
        <w:t xml:space="preserve"> for fear of being victimized in their as</w:t>
      </w:r>
      <w:r w:rsidR="00276A36" w:rsidRPr="00927839">
        <w:rPr>
          <w:rFonts w:ascii="Arial" w:eastAsiaTheme="minorEastAsia" w:hAnsi="Arial" w:cs="Arial"/>
          <w:sz w:val="24"/>
          <w:szCs w:val="24"/>
          <w:lang w:eastAsia="en-ZA"/>
        </w:rPr>
        <w:t xml:space="preserve">sessment which </w:t>
      </w:r>
      <w:r w:rsidR="00927839" w:rsidRPr="00927839">
        <w:rPr>
          <w:rFonts w:ascii="Arial" w:eastAsiaTheme="minorEastAsia" w:hAnsi="Arial" w:cs="Arial"/>
          <w:sz w:val="24"/>
          <w:szCs w:val="24"/>
          <w:lang w:eastAsia="en-ZA"/>
        </w:rPr>
        <w:t>reduces their learning experiences to</w:t>
      </w:r>
      <w:r w:rsidR="00276A36" w:rsidRPr="00927839">
        <w:rPr>
          <w:rFonts w:ascii="Arial" w:eastAsiaTheme="minorEastAsia" w:hAnsi="Arial" w:cs="Arial"/>
          <w:sz w:val="24"/>
          <w:szCs w:val="24"/>
          <w:lang w:eastAsia="en-ZA"/>
        </w:rPr>
        <w:t xml:space="preserve"> </w:t>
      </w:r>
      <w:r w:rsidR="00276A36" w:rsidRPr="00927839">
        <w:rPr>
          <w:rFonts w:ascii="Arial" w:eastAsiaTheme="minorEastAsia" w:hAnsi="Arial" w:cs="Arial"/>
          <w:i/>
          <w:sz w:val="24"/>
          <w:szCs w:val="24"/>
          <w:lang w:eastAsia="en-ZA"/>
        </w:rPr>
        <w:t xml:space="preserve"> chasing marks</w:t>
      </w:r>
      <w:r w:rsidR="00276A36" w:rsidRPr="00927839">
        <w:rPr>
          <w:rFonts w:ascii="Arial" w:eastAsiaTheme="minorEastAsia" w:hAnsi="Arial" w:cs="Arial"/>
          <w:sz w:val="24"/>
          <w:szCs w:val="24"/>
          <w:vertAlign w:val="superscript"/>
          <w:lang w:eastAsia="en-ZA"/>
        </w:rPr>
        <w:footnoteReference w:id="1"/>
      </w:r>
      <w:r w:rsidR="00276A36" w:rsidRPr="00927839">
        <w:rPr>
          <w:rFonts w:ascii="Arial" w:eastAsiaTheme="minorEastAsia" w:hAnsi="Arial" w:cs="Arial"/>
          <w:i/>
          <w:sz w:val="24"/>
          <w:szCs w:val="24"/>
          <w:lang w:eastAsia="en-ZA"/>
        </w:rPr>
        <w:t xml:space="preserve">, and making sure that we pass (2013:H:7). </w:t>
      </w:r>
      <w:r w:rsidR="00276A36" w:rsidRPr="00927839">
        <w:rPr>
          <w:rFonts w:ascii="Arial" w:eastAsiaTheme="minorEastAsia" w:hAnsi="Arial" w:cs="Arial"/>
          <w:sz w:val="24"/>
          <w:szCs w:val="24"/>
          <w:lang w:eastAsia="en-ZA"/>
        </w:rPr>
        <w:t xml:space="preserve">The assessment process </w:t>
      </w:r>
      <w:r w:rsidR="00E03D39">
        <w:rPr>
          <w:rFonts w:ascii="Arial" w:eastAsiaTheme="minorEastAsia" w:hAnsi="Arial" w:cs="Arial"/>
          <w:sz w:val="24"/>
          <w:szCs w:val="24"/>
          <w:lang w:eastAsia="en-ZA"/>
        </w:rPr>
        <w:t>creates a fearful environment</w:t>
      </w:r>
      <w:r w:rsidR="00276A36" w:rsidRPr="00927839">
        <w:rPr>
          <w:rFonts w:ascii="Arial" w:eastAsiaTheme="minorEastAsia" w:hAnsi="Arial" w:cs="Arial"/>
          <w:sz w:val="24"/>
          <w:szCs w:val="24"/>
          <w:lang w:eastAsia="en-ZA"/>
        </w:rPr>
        <w:t>:</w:t>
      </w:r>
    </w:p>
    <w:p w14:paraId="7115F8DF" w14:textId="77777777" w:rsidR="00134CE7" w:rsidRPr="00927839" w:rsidRDefault="00134CE7" w:rsidP="00276A36">
      <w:pPr>
        <w:spacing w:before="240" w:after="120" w:line="360" w:lineRule="auto"/>
        <w:ind w:left="454" w:right="454"/>
        <w:rPr>
          <w:rFonts w:ascii="Arial" w:eastAsiaTheme="minorEastAsia" w:hAnsi="Arial" w:cs="Arial"/>
          <w:i/>
          <w:sz w:val="24"/>
          <w:szCs w:val="24"/>
          <w:lang w:eastAsia="en-ZA"/>
        </w:rPr>
      </w:pPr>
      <w:r w:rsidRPr="00927839">
        <w:rPr>
          <w:rFonts w:ascii="Arial" w:eastAsiaTheme="minorEastAsia" w:hAnsi="Arial" w:cs="Arial"/>
          <w:i/>
          <w:sz w:val="24"/>
          <w:szCs w:val="24"/>
          <w:lang w:eastAsia="en-ZA"/>
        </w:rPr>
        <w:lastRenderedPageBreak/>
        <w:t>…you would not step up to a consultant and give your opinion</w:t>
      </w:r>
      <w:r w:rsidR="00276A36" w:rsidRPr="00927839">
        <w:rPr>
          <w:rFonts w:ascii="Arial" w:eastAsiaTheme="minorEastAsia" w:hAnsi="Arial" w:cs="Arial"/>
          <w:i/>
          <w:sz w:val="24"/>
          <w:szCs w:val="24"/>
          <w:lang w:eastAsia="en-ZA"/>
        </w:rPr>
        <w:t xml:space="preserve"> (about doctor behaviour)</w:t>
      </w:r>
      <w:r w:rsidRPr="00927839">
        <w:rPr>
          <w:rFonts w:ascii="Arial" w:eastAsiaTheme="minorEastAsia" w:hAnsi="Arial" w:cs="Arial"/>
          <w:i/>
          <w:sz w:val="24"/>
          <w:szCs w:val="24"/>
          <w:lang w:eastAsia="en-ZA"/>
        </w:rPr>
        <w:t>, no, you wouldn’t do that because it just feels like it’s a place where you can’t go (2013:H:5).</w:t>
      </w:r>
    </w:p>
    <w:p w14:paraId="72F963F7" w14:textId="3CF0DBB0" w:rsidR="00134CE7" w:rsidRPr="00927839" w:rsidRDefault="00887EED"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 xml:space="preserve">Participants </w:t>
      </w:r>
      <w:r w:rsidR="00134CE7" w:rsidRPr="00927839">
        <w:rPr>
          <w:rFonts w:ascii="Arial" w:eastAsiaTheme="minorEastAsia" w:hAnsi="Arial" w:cs="Arial"/>
          <w:sz w:val="24"/>
          <w:szCs w:val="24"/>
          <w:lang w:eastAsia="en-ZA"/>
        </w:rPr>
        <w:t>acknowledge</w:t>
      </w:r>
      <w:r>
        <w:rPr>
          <w:rFonts w:ascii="Arial" w:eastAsiaTheme="minorEastAsia" w:hAnsi="Arial" w:cs="Arial"/>
          <w:sz w:val="24"/>
          <w:szCs w:val="24"/>
          <w:lang w:eastAsia="en-ZA"/>
        </w:rPr>
        <w:t>d that they</w:t>
      </w:r>
      <w:r>
        <w:rPr>
          <w:rFonts w:ascii="Arial" w:eastAsiaTheme="minorEastAsia" w:hAnsi="Arial" w:cs="Arial"/>
          <w:i/>
          <w:sz w:val="24"/>
          <w:szCs w:val="24"/>
          <w:lang w:eastAsia="en-ZA"/>
        </w:rPr>
        <w:t xml:space="preserve"> </w:t>
      </w:r>
      <w:r w:rsidRPr="00C94ECE">
        <w:rPr>
          <w:rFonts w:ascii="Arial" w:eastAsiaTheme="minorEastAsia" w:hAnsi="Arial" w:cs="Arial"/>
          <w:sz w:val="24"/>
          <w:szCs w:val="24"/>
          <w:lang w:eastAsia="en-ZA"/>
        </w:rPr>
        <w:t>could</w:t>
      </w:r>
      <w:r>
        <w:rPr>
          <w:rFonts w:ascii="Arial" w:eastAsiaTheme="minorEastAsia" w:hAnsi="Arial" w:cs="Arial"/>
          <w:i/>
          <w:sz w:val="24"/>
          <w:szCs w:val="24"/>
          <w:lang w:eastAsia="en-ZA"/>
        </w:rPr>
        <w:t xml:space="preserve"> make a </w:t>
      </w:r>
      <w:r>
        <w:rPr>
          <w:rFonts w:ascii="Arial" w:eastAsiaTheme="minorEastAsia" w:hAnsi="Arial" w:cs="Arial"/>
          <w:sz w:val="24"/>
          <w:szCs w:val="24"/>
          <w:lang w:eastAsia="en-ZA"/>
        </w:rPr>
        <w:t xml:space="preserve">difference and </w:t>
      </w:r>
      <w:r w:rsidR="00C94770">
        <w:rPr>
          <w:rFonts w:ascii="Arial" w:eastAsiaTheme="minorEastAsia" w:hAnsi="Arial" w:cs="Arial"/>
          <w:sz w:val="24"/>
          <w:szCs w:val="24"/>
          <w:lang w:eastAsia="en-ZA"/>
        </w:rPr>
        <w:t xml:space="preserve">that </w:t>
      </w:r>
      <w:r w:rsidR="00927839" w:rsidRPr="00927839">
        <w:rPr>
          <w:rFonts w:ascii="Arial" w:eastAsiaTheme="minorEastAsia" w:hAnsi="Arial" w:cs="Arial"/>
          <w:sz w:val="24"/>
          <w:szCs w:val="24"/>
          <w:lang w:eastAsia="en-ZA"/>
        </w:rPr>
        <w:t xml:space="preserve">their education gave them </w:t>
      </w:r>
      <w:r>
        <w:rPr>
          <w:rFonts w:ascii="Arial" w:eastAsiaTheme="minorEastAsia" w:hAnsi="Arial" w:cs="Arial"/>
          <w:sz w:val="24"/>
          <w:szCs w:val="24"/>
          <w:lang w:eastAsia="en-ZA"/>
        </w:rPr>
        <w:t xml:space="preserve">power </w:t>
      </w:r>
      <w:r w:rsidR="00927839" w:rsidRPr="00927839">
        <w:rPr>
          <w:rFonts w:ascii="Arial" w:eastAsiaTheme="minorEastAsia" w:hAnsi="Arial" w:cs="Arial"/>
          <w:sz w:val="24"/>
          <w:szCs w:val="24"/>
          <w:lang w:eastAsia="en-ZA"/>
        </w:rPr>
        <w:t xml:space="preserve">to make a difference </w:t>
      </w:r>
    </w:p>
    <w:p w14:paraId="647CFCBB" w14:textId="059C7F8F" w:rsidR="00134CE7" w:rsidRPr="00ED0B97" w:rsidRDefault="00A53462"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P</w:t>
      </w:r>
      <w:r w:rsidR="00134CE7" w:rsidRPr="00ED0B97">
        <w:rPr>
          <w:rFonts w:ascii="Arial" w:eastAsiaTheme="minorEastAsia" w:hAnsi="Arial" w:cs="Arial"/>
          <w:sz w:val="24"/>
          <w:szCs w:val="24"/>
          <w:lang w:eastAsia="en-ZA"/>
        </w:rPr>
        <w:t xml:space="preserve">articipants </w:t>
      </w:r>
      <w:r w:rsidR="00C94ECE" w:rsidRPr="00ED0B97">
        <w:rPr>
          <w:rFonts w:ascii="Arial" w:eastAsiaTheme="minorEastAsia" w:hAnsi="Arial" w:cs="Arial"/>
          <w:sz w:val="24"/>
          <w:szCs w:val="24"/>
          <w:lang w:eastAsia="en-ZA"/>
        </w:rPr>
        <w:t>described interactions</w:t>
      </w:r>
      <w:r w:rsidR="00134CE7" w:rsidRPr="00ED0B97">
        <w:rPr>
          <w:rFonts w:ascii="Arial" w:eastAsiaTheme="minorEastAsia" w:hAnsi="Arial" w:cs="Arial"/>
          <w:sz w:val="24"/>
          <w:szCs w:val="24"/>
          <w:lang w:eastAsia="en-ZA"/>
        </w:rPr>
        <w:t xml:space="preserve"> with curricular moments which directed them </w:t>
      </w:r>
      <w:r w:rsidR="00C94ECE" w:rsidRPr="00ED0B97">
        <w:rPr>
          <w:rFonts w:ascii="Arial" w:eastAsiaTheme="minorEastAsia" w:hAnsi="Arial" w:cs="Arial"/>
          <w:sz w:val="24"/>
          <w:szCs w:val="24"/>
          <w:lang w:eastAsia="en-ZA"/>
        </w:rPr>
        <w:t>to</w:t>
      </w:r>
      <w:r w:rsidR="00C94ECE">
        <w:rPr>
          <w:rFonts w:ascii="Arial" w:eastAsiaTheme="minorEastAsia" w:hAnsi="Arial" w:cs="Arial"/>
          <w:sz w:val="24"/>
          <w:szCs w:val="24"/>
          <w:lang w:eastAsia="en-ZA"/>
        </w:rPr>
        <w:t>wards</w:t>
      </w:r>
      <w:r w:rsidR="00134CE7" w:rsidRPr="00ED0B97">
        <w:rPr>
          <w:rFonts w:ascii="Arial" w:eastAsiaTheme="minorEastAsia" w:hAnsi="Arial" w:cs="Arial"/>
          <w:sz w:val="24"/>
          <w:szCs w:val="24"/>
          <w:lang w:eastAsia="en-ZA"/>
        </w:rPr>
        <w:t xml:space="preserve"> socially accountable practice without calling them to reflect on the deeper meaning of that encounter.</w:t>
      </w:r>
    </w:p>
    <w:p w14:paraId="29F87178" w14:textId="605375E7" w:rsidR="00134CE7" w:rsidRPr="00ED0B97" w:rsidRDefault="00134CE7" w:rsidP="00276A36">
      <w:pPr>
        <w:spacing w:before="240" w:after="120" w:line="360" w:lineRule="auto"/>
        <w:ind w:left="454" w:right="454"/>
        <w:rPr>
          <w:rFonts w:ascii="Arial" w:eastAsiaTheme="minorEastAsia" w:hAnsi="Arial" w:cs="Arial"/>
          <w:i/>
          <w:sz w:val="24"/>
          <w:szCs w:val="24"/>
          <w:lang w:eastAsia="en-ZA"/>
        </w:rPr>
      </w:pPr>
      <w:r w:rsidRPr="00ED0B97">
        <w:rPr>
          <w:rFonts w:ascii="Arial" w:eastAsiaTheme="minorEastAsia" w:hAnsi="Arial" w:cs="Arial"/>
          <w:i/>
          <w:sz w:val="24"/>
          <w:szCs w:val="24"/>
          <w:lang w:eastAsia="en-ZA"/>
        </w:rPr>
        <w:t xml:space="preserve"> I mean, when we did IPC</w:t>
      </w:r>
      <w:r w:rsidR="00927839" w:rsidRPr="00ED0B97">
        <w:rPr>
          <w:rStyle w:val="FootnoteReference"/>
          <w:rFonts w:ascii="Arial" w:eastAsiaTheme="minorEastAsia" w:hAnsi="Arial" w:cs="Arial"/>
          <w:i/>
          <w:sz w:val="24"/>
          <w:szCs w:val="24"/>
          <w:lang w:eastAsia="en-ZA"/>
        </w:rPr>
        <w:footnoteReference w:id="2"/>
      </w:r>
      <w:r w:rsidRPr="00ED0B97">
        <w:rPr>
          <w:rFonts w:ascii="Arial" w:eastAsiaTheme="minorEastAsia" w:hAnsi="Arial" w:cs="Arial"/>
          <w:i/>
          <w:sz w:val="24"/>
          <w:szCs w:val="24"/>
          <w:lang w:eastAsia="en-ZA"/>
        </w:rPr>
        <w:t xml:space="preserve"> we had to write on a five-star doctor... the doctor as a community leader. But they've never, ever told us we're community leaders. But they expect us to be able to describe how a doctor should be a community leader. It's almost like decorating a Christmas tree just to make it look pretty but you're not actually telling us...(</w:t>
      </w:r>
      <w:proofErr w:type="gramStart"/>
      <w:r w:rsidRPr="00ED0B97">
        <w:rPr>
          <w:rFonts w:ascii="Arial" w:eastAsiaTheme="minorEastAsia" w:hAnsi="Arial" w:cs="Arial"/>
          <w:i/>
          <w:sz w:val="24"/>
          <w:szCs w:val="24"/>
          <w:lang w:eastAsia="en-ZA"/>
        </w:rPr>
        <w:t>2013:K</w:t>
      </w:r>
      <w:proofErr w:type="gramEnd"/>
      <w:r w:rsidRPr="00ED0B97">
        <w:rPr>
          <w:rFonts w:ascii="Arial" w:eastAsiaTheme="minorEastAsia" w:hAnsi="Arial" w:cs="Arial"/>
          <w:i/>
          <w:sz w:val="24"/>
          <w:szCs w:val="24"/>
          <w:lang w:eastAsia="en-ZA"/>
        </w:rPr>
        <w:t>:4).</w:t>
      </w:r>
    </w:p>
    <w:p w14:paraId="3B25D2C6" w14:textId="34BFB448" w:rsidR="00134CE7" w:rsidRPr="00ED0B97" w:rsidRDefault="00134CE7" w:rsidP="00276A36">
      <w:pPr>
        <w:spacing w:before="240" w:after="120" w:line="360" w:lineRule="auto"/>
        <w:rPr>
          <w:rFonts w:ascii="Arial" w:eastAsiaTheme="minorEastAsia" w:hAnsi="Arial" w:cs="Arial"/>
          <w:sz w:val="24"/>
          <w:szCs w:val="24"/>
          <w:lang w:eastAsia="en-ZA"/>
        </w:rPr>
      </w:pPr>
      <w:r w:rsidRPr="00ED0B97">
        <w:rPr>
          <w:rFonts w:ascii="Arial" w:eastAsiaTheme="minorEastAsia" w:hAnsi="Arial" w:cs="Arial"/>
          <w:sz w:val="24"/>
          <w:szCs w:val="24"/>
          <w:lang w:eastAsia="en-ZA"/>
        </w:rPr>
        <w:t xml:space="preserve">These statements reinforced the idea that </w:t>
      </w:r>
      <w:r w:rsidR="005C263E">
        <w:rPr>
          <w:rFonts w:ascii="Arial" w:eastAsiaTheme="minorEastAsia" w:hAnsi="Arial" w:cs="Arial"/>
          <w:sz w:val="24"/>
          <w:szCs w:val="24"/>
          <w:lang w:eastAsia="en-ZA"/>
        </w:rPr>
        <w:t>participants</w:t>
      </w:r>
      <w:r w:rsidRPr="00ED0B97">
        <w:rPr>
          <w:rFonts w:ascii="Arial" w:eastAsiaTheme="minorEastAsia" w:hAnsi="Arial" w:cs="Arial"/>
          <w:sz w:val="24"/>
          <w:szCs w:val="24"/>
          <w:lang w:eastAsia="en-ZA"/>
        </w:rPr>
        <w:t xml:space="preserve"> had encountered events which challenged their idea of what it is to be a socially accountable practitioner and yet they had not been </w:t>
      </w:r>
      <w:r w:rsidR="00ED0B97" w:rsidRPr="00ED0B97">
        <w:rPr>
          <w:rFonts w:ascii="Arial" w:eastAsiaTheme="minorEastAsia" w:hAnsi="Arial" w:cs="Arial"/>
          <w:sz w:val="24"/>
          <w:szCs w:val="24"/>
          <w:lang w:eastAsia="en-ZA"/>
        </w:rPr>
        <w:t>equipped with</w:t>
      </w:r>
      <w:r w:rsidRPr="00ED0B97">
        <w:rPr>
          <w:rFonts w:ascii="Arial" w:eastAsiaTheme="minorEastAsia" w:hAnsi="Arial" w:cs="Arial"/>
          <w:sz w:val="24"/>
          <w:szCs w:val="24"/>
          <w:lang w:eastAsia="en-ZA"/>
        </w:rPr>
        <w:t xml:space="preserve"> the capacity to act effectively in that situation. The imagery of being a prettily decorated Christmas tree evokes the sense of doing something which looks good but has little impact on behaviour and practice.</w:t>
      </w:r>
    </w:p>
    <w:p w14:paraId="3513C907" w14:textId="77777777" w:rsidR="00134CE7" w:rsidRPr="007649AE" w:rsidRDefault="00ED0B97" w:rsidP="00276A36">
      <w:pPr>
        <w:spacing w:before="240" w:after="120" w:line="360" w:lineRule="auto"/>
        <w:rPr>
          <w:rFonts w:ascii="Arial" w:eastAsiaTheme="minorEastAsia" w:hAnsi="Arial" w:cs="Arial"/>
          <w:sz w:val="24"/>
          <w:szCs w:val="24"/>
          <w:lang w:eastAsia="en-ZA"/>
        </w:rPr>
      </w:pPr>
      <w:r w:rsidRPr="007649AE">
        <w:rPr>
          <w:rFonts w:ascii="Arial" w:eastAsiaTheme="minorEastAsia" w:hAnsi="Arial" w:cs="Arial"/>
          <w:sz w:val="24"/>
          <w:szCs w:val="24"/>
          <w:lang w:eastAsia="en-ZA"/>
        </w:rPr>
        <w:t>Participants evoked an</w:t>
      </w:r>
      <w:r w:rsidR="00134CE7" w:rsidRPr="007649AE">
        <w:rPr>
          <w:rFonts w:ascii="Arial" w:eastAsiaTheme="minorEastAsia" w:hAnsi="Arial" w:cs="Arial"/>
          <w:sz w:val="24"/>
          <w:szCs w:val="24"/>
          <w:lang w:eastAsia="en-ZA"/>
        </w:rPr>
        <w:t xml:space="preserve"> analogy of the inves</w:t>
      </w:r>
      <w:r w:rsidRPr="007649AE">
        <w:rPr>
          <w:rFonts w:ascii="Arial" w:eastAsiaTheme="minorEastAsia" w:hAnsi="Arial" w:cs="Arial"/>
          <w:sz w:val="24"/>
          <w:szCs w:val="24"/>
          <w:lang w:eastAsia="en-ZA"/>
        </w:rPr>
        <w:t>tment process in which the</w:t>
      </w:r>
      <w:r w:rsidR="00134CE7" w:rsidRPr="007649AE">
        <w:rPr>
          <w:rFonts w:ascii="Arial" w:eastAsiaTheme="minorEastAsia" w:hAnsi="Arial" w:cs="Arial"/>
          <w:sz w:val="24"/>
          <w:szCs w:val="24"/>
          <w:lang w:eastAsia="en-ZA"/>
        </w:rPr>
        <w:t xml:space="preserve"> investor </w:t>
      </w:r>
      <w:r w:rsidR="007649AE">
        <w:rPr>
          <w:rFonts w:ascii="Arial" w:eastAsiaTheme="minorEastAsia" w:hAnsi="Arial" w:cs="Arial"/>
          <w:sz w:val="24"/>
          <w:szCs w:val="24"/>
          <w:lang w:eastAsia="en-ZA"/>
        </w:rPr>
        <w:t>expects a return on investment:</w:t>
      </w:r>
    </w:p>
    <w:p w14:paraId="5313D5E0" w14:textId="77777777" w:rsidR="00134CE7" w:rsidRPr="007649AE" w:rsidRDefault="00134CE7" w:rsidP="00276A36">
      <w:pPr>
        <w:spacing w:before="240" w:after="120" w:line="360" w:lineRule="auto"/>
        <w:ind w:left="454" w:right="454"/>
        <w:rPr>
          <w:rFonts w:ascii="Arial" w:eastAsiaTheme="minorEastAsia" w:hAnsi="Arial" w:cs="Arial"/>
          <w:i/>
          <w:sz w:val="24"/>
          <w:szCs w:val="24"/>
          <w:lang w:eastAsia="en-ZA"/>
        </w:rPr>
      </w:pPr>
      <w:r w:rsidRPr="007649AE">
        <w:rPr>
          <w:rFonts w:ascii="Arial" w:eastAsiaTheme="minorEastAsia" w:hAnsi="Arial" w:cs="Arial"/>
          <w:i/>
          <w:sz w:val="24"/>
          <w:szCs w:val="24"/>
          <w:lang w:eastAsia="en-ZA"/>
        </w:rPr>
        <w:t xml:space="preserve">…do we owe society and community something back? Should we give more? And you know are we accountable to society for our actions and are we putting more into our jobs and going above what we are being remunerated for? Why and for whom are we doing that? Are we accountable to society and therefore </w:t>
      </w:r>
      <w:r w:rsidRPr="007649AE">
        <w:rPr>
          <w:rFonts w:ascii="Arial" w:eastAsiaTheme="minorEastAsia" w:hAnsi="Arial" w:cs="Arial"/>
          <w:i/>
          <w:sz w:val="24"/>
          <w:szCs w:val="24"/>
          <w:lang w:eastAsia="en-ZA"/>
        </w:rPr>
        <w:lastRenderedPageBreak/>
        <w:t>need to do that because they are expected to do it – expected by the community (2012: A:5).</w:t>
      </w:r>
    </w:p>
    <w:p w14:paraId="3B00E564" w14:textId="77777777" w:rsidR="00134CE7" w:rsidRPr="007649AE" w:rsidRDefault="00134CE7" w:rsidP="00276A36">
      <w:pPr>
        <w:spacing w:before="240" w:after="120" w:line="360" w:lineRule="auto"/>
        <w:rPr>
          <w:rFonts w:ascii="Arial" w:eastAsiaTheme="minorEastAsia" w:hAnsi="Arial" w:cs="Arial"/>
          <w:i/>
          <w:sz w:val="24"/>
          <w:szCs w:val="24"/>
          <w:lang w:eastAsia="en-ZA"/>
        </w:rPr>
      </w:pPr>
      <w:r w:rsidRPr="007649AE">
        <w:rPr>
          <w:rFonts w:ascii="Arial" w:eastAsiaTheme="minorEastAsia" w:hAnsi="Arial" w:cs="Arial"/>
          <w:sz w:val="24"/>
          <w:szCs w:val="24"/>
          <w:lang w:eastAsia="en-ZA"/>
        </w:rPr>
        <w:t xml:space="preserve">The investment idea was carried forward with increased definition of the various parties to whom the return on investment is due and these are listed by participants as being the state who funds the education and training, the academic staff who educate and the patients who become the source of learning during their education and are deserving of a good service while in </w:t>
      </w:r>
      <w:r w:rsidR="001E6319" w:rsidRPr="007649AE">
        <w:rPr>
          <w:rFonts w:ascii="Arial" w:eastAsiaTheme="minorEastAsia" w:hAnsi="Arial" w:cs="Arial"/>
          <w:sz w:val="24"/>
          <w:szCs w:val="24"/>
          <w:lang w:eastAsia="en-ZA"/>
        </w:rPr>
        <w:t>their care</w:t>
      </w:r>
      <w:r w:rsidRPr="007649AE">
        <w:rPr>
          <w:rFonts w:ascii="Arial" w:eastAsiaTheme="minorEastAsia" w:hAnsi="Arial" w:cs="Arial"/>
          <w:sz w:val="24"/>
          <w:szCs w:val="24"/>
          <w:lang w:eastAsia="en-ZA"/>
        </w:rPr>
        <w:t xml:space="preserve">. In fact, there was an acceptance of the </w:t>
      </w:r>
      <w:r w:rsidRPr="007649AE">
        <w:rPr>
          <w:rFonts w:ascii="Arial" w:eastAsiaTheme="minorEastAsia" w:hAnsi="Arial" w:cs="Arial"/>
          <w:i/>
          <w:sz w:val="24"/>
          <w:szCs w:val="24"/>
          <w:lang w:eastAsia="en-ZA"/>
        </w:rPr>
        <w:t>noblesse oblige</w:t>
      </w:r>
      <w:r w:rsidRPr="007649AE">
        <w:rPr>
          <w:rFonts w:ascii="Arial" w:eastAsiaTheme="minorEastAsia" w:hAnsi="Arial" w:cs="Arial"/>
          <w:sz w:val="24"/>
          <w:szCs w:val="24"/>
          <w:lang w:eastAsia="en-ZA"/>
        </w:rPr>
        <w:t xml:space="preserve"> which comes with one’s elevation on the doctor </w:t>
      </w:r>
      <w:r w:rsidRPr="007649AE">
        <w:rPr>
          <w:rFonts w:ascii="Arial" w:eastAsiaTheme="minorEastAsia" w:hAnsi="Arial" w:cs="Arial"/>
          <w:i/>
          <w:sz w:val="24"/>
          <w:szCs w:val="24"/>
          <w:lang w:eastAsia="en-ZA"/>
        </w:rPr>
        <w:t>pedestal:</w:t>
      </w:r>
    </w:p>
    <w:p w14:paraId="2C6D0033" w14:textId="64FCBE74" w:rsidR="00134CE7" w:rsidRPr="007649AE" w:rsidRDefault="00134CE7" w:rsidP="00276A36">
      <w:pPr>
        <w:spacing w:before="240" w:after="120" w:line="360" w:lineRule="auto"/>
        <w:ind w:left="454" w:right="454"/>
        <w:rPr>
          <w:rFonts w:ascii="Arial" w:eastAsiaTheme="minorEastAsia" w:hAnsi="Arial" w:cs="Arial"/>
          <w:i/>
          <w:sz w:val="24"/>
          <w:szCs w:val="24"/>
          <w:lang w:eastAsia="en-ZA"/>
        </w:rPr>
      </w:pPr>
      <w:r w:rsidRPr="007649AE">
        <w:rPr>
          <w:rFonts w:ascii="Arial" w:eastAsiaTheme="minorEastAsia" w:hAnsi="Arial" w:cs="Arial"/>
          <w:i/>
          <w:sz w:val="24"/>
          <w:szCs w:val="24"/>
          <w:lang w:eastAsia="en-ZA"/>
        </w:rPr>
        <w:t xml:space="preserve">… by virtue of having the doctor title now, you have a certain amount of responsibility.... like getting born in a royal blood line, you know... there are certain privileges but there are certain obligations as well. And you can't avoid the fact that you have that title. And there's so much impact you... you could do with it. So, I think it would be an injustice actually not to hold yourself accountable to the education that you have received and to the impact that you make, as young as you are. You know, there's </w:t>
      </w:r>
      <w:r w:rsidRPr="007649AE">
        <w:rPr>
          <w:rFonts w:ascii="Arial" w:eastAsiaTheme="minorEastAsia" w:hAnsi="Arial" w:cs="Arial"/>
          <w:i/>
          <w:iCs/>
          <w:sz w:val="24"/>
          <w:szCs w:val="24"/>
          <w:lang w:eastAsia="en-ZA"/>
        </w:rPr>
        <w:t xml:space="preserve">so much </w:t>
      </w:r>
      <w:r w:rsidRPr="007649AE">
        <w:rPr>
          <w:rFonts w:ascii="Arial" w:eastAsiaTheme="minorEastAsia" w:hAnsi="Arial" w:cs="Arial"/>
          <w:i/>
          <w:sz w:val="24"/>
          <w:szCs w:val="24"/>
          <w:lang w:eastAsia="en-ZA"/>
        </w:rPr>
        <w:t>that has been invested in you and I think it's just... you just need to take a minute and think about what you could do. Just for the title alone. Because I know, especially in rural areas, that title... they just... they put you on a pedestal and you can make such a difference. So, with all the knowledge we have I feel like we (are) obligated to make a change (</w:t>
      </w:r>
      <w:proofErr w:type="gramStart"/>
      <w:r w:rsidRPr="007649AE">
        <w:rPr>
          <w:rFonts w:ascii="Arial" w:eastAsiaTheme="minorEastAsia" w:hAnsi="Arial" w:cs="Arial"/>
          <w:i/>
          <w:sz w:val="24"/>
          <w:szCs w:val="24"/>
          <w:lang w:eastAsia="en-ZA"/>
        </w:rPr>
        <w:t>2013:I</w:t>
      </w:r>
      <w:proofErr w:type="gramEnd"/>
      <w:r w:rsidRPr="007649AE">
        <w:rPr>
          <w:rFonts w:ascii="Arial" w:eastAsiaTheme="minorEastAsia" w:hAnsi="Arial" w:cs="Arial"/>
          <w:i/>
          <w:sz w:val="24"/>
          <w:szCs w:val="24"/>
          <w:lang w:eastAsia="en-ZA"/>
        </w:rPr>
        <w:t>:5)</w:t>
      </w:r>
      <w:r w:rsidR="005C263E">
        <w:rPr>
          <w:rFonts w:ascii="Arial" w:eastAsiaTheme="minorEastAsia" w:hAnsi="Arial" w:cs="Arial"/>
          <w:i/>
          <w:sz w:val="24"/>
          <w:szCs w:val="24"/>
          <w:lang w:eastAsia="en-ZA"/>
        </w:rPr>
        <w:t>.</w:t>
      </w:r>
    </w:p>
    <w:p w14:paraId="6CAD7A51" w14:textId="1EC98C34" w:rsidR="00134CE7" w:rsidRPr="007649AE" w:rsidRDefault="007649AE" w:rsidP="00276A36">
      <w:pPr>
        <w:spacing w:before="240" w:after="120" w:line="360" w:lineRule="auto"/>
        <w:rPr>
          <w:rFonts w:ascii="Arial" w:eastAsiaTheme="minorEastAsia" w:hAnsi="Arial" w:cs="Arial"/>
          <w:i/>
          <w:sz w:val="24"/>
          <w:szCs w:val="24"/>
          <w:lang w:eastAsia="en-ZA"/>
        </w:rPr>
      </w:pPr>
      <w:r w:rsidRPr="007649AE">
        <w:rPr>
          <w:rFonts w:ascii="Arial" w:eastAsiaTheme="minorEastAsia" w:hAnsi="Arial" w:cs="Arial"/>
          <w:sz w:val="24"/>
          <w:szCs w:val="24"/>
          <w:lang w:eastAsia="en-ZA"/>
        </w:rPr>
        <w:t>The</w:t>
      </w:r>
      <w:r w:rsidR="00134CE7" w:rsidRPr="007649AE">
        <w:rPr>
          <w:rFonts w:ascii="Arial" w:eastAsiaTheme="minorEastAsia" w:hAnsi="Arial" w:cs="Arial"/>
          <w:sz w:val="24"/>
          <w:szCs w:val="24"/>
          <w:lang w:eastAsia="en-ZA"/>
        </w:rPr>
        <w:t xml:space="preserve"> </w:t>
      </w:r>
      <w:r w:rsidR="00C94ECE" w:rsidRPr="007649AE">
        <w:rPr>
          <w:rFonts w:ascii="Arial" w:eastAsiaTheme="minorEastAsia" w:hAnsi="Arial" w:cs="Arial"/>
          <w:sz w:val="24"/>
          <w:szCs w:val="24"/>
          <w:lang w:eastAsia="en-ZA"/>
        </w:rPr>
        <w:t>community</w:t>
      </w:r>
      <w:r w:rsidR="00C94ECE">
        <w:rPr>
          <w:rFonts w:ascii="Arial" w:eastAsiaTheme="minorEastAsia" w:hAnsi="Arial" w:cs="Arial"/>
          <w:sz w:val="24"/>
          <w:szCs w:val="24"/>
          <w:lang w:eastAsia="en-ZA"/>
        </w:rPr>
        <w:t>’s</w:t>
      </w:r>
      <w:r w:rsidR="00C94ECE" w:rsidRPr="007649AE">
        <w:rPr>
          <w:rFonts w:ascii="Arial" w:eastAsiaTheme="minorEastAsia" w:hAnsi="Arial" w:cs="Arial"/>
          <w:sz w:val="24"/>
          <w:szCs w:val="24"/>
          <w:lang w:eastAsia="en-ZA"/>
        </w:rPr>
        <w:t xml:space="preserve"> expectations</w:t>
      </w:r>
      <w:r w:rsidR="00134CE7" w:rsidRPr="007649AE">
        <w:rPr>
          <w:rFonts w:ascii="Arial" w:eastAsiaTheme="minorEastAsia" w:hAnsi="Arial" w:cs="Arial"/>
          <w:sz w:val="24"/>
          <w:szCs w:val="24"/>
          <w:lang w:eastAsia="en-ZA"/>
        </w:rPr>
        <w:t xml:space="preserve"> of doctors often </w:t>
      </w:r>
      <w:proofErr w:type="gramStart"/>
      <w:r w:rsidR="00134CE7" w:rsidRPr="007649AE">
        <w:rPr>
          <w:rFonts w:ascii="Arial" w:eastAsiaTheme="minorEastAsia" w:hAnsi="Arial" w:cs="Arial"/>
          <w:sz w:val="24"/>
          <w:szCs w:val="24"/>
          <w:lang w:eastAsia="en-ZA"/>
        </w:rPr>
        <w:t>plac</w:t>
      </w:r>
      <w:r w:rsidR="005C263E">
        <w:rPr>
          <w:rFonts w:ascii="Arial" w:eastAsiaTheme="minorEastAsia" w:hAnsi="Arial" w:cs="Arial"/>
          <w:sz w:val="24"/>
          <w:szCs w:val="24"/>
          <w:lang w:eastAsia="en-ZA"/>
        </w:rPr>
        <w:t>es</w:t>
      </w:r>
      <w:proofErr w:type="gramEnd"/>
      <w:r w:rsidR="00134CE7" w:rsidRPr="007649AE">
        <w:rPr>
          <w:rFonts w:ascii="Arial" w:eastAsiaTheme="minorEastAsia" w:hAnsi="Arial" w:cs="Arial"/>
          <w:sz w:val="24"/>
          <w:szCs w:val="24"/>
          <w:lang w:eastAsia="en-ZA"/>
        </w:rPr>
        <w:t xml:space="preserve"> them on a pedestal with the expectation of certain </w:t>
      </w:r>
      <w:r w:rsidR="00C94ECE" w:rsidRPr="007649AE">
        <w:rPr>
          <w:rFonts w:ascii="Arial" w:eastAsiaTheme="minorEastAsia" w:hAnsi="Arial" w:cs="Arial"/>
          <w:sz w:val="24"/>
          <w:szCs w:val="24"/>
          <w:lang w:eastAsia="en-ZA"/>
        </w:rPr>
        <w:t>behaviour</w:t>
      </w:r>
      <w:r w:rsidR="00C94ECE">
        <w:rPr>
          <w:rFonts w:ascii="Arial" w:eastAsiaTheme="minorEastAsia" w:hAnsi="Arial" w:cs="Arial"/>
          <w:sz w:val="24"/>
          <w:szCs w:val="24"/>
          <w:lang w:eastAsia="en-ZA"/>
        </w:rPr>
        <w:t>s,</w:t>
      </w:r>
      <w:r w:rsidR="00134CE7" w:rsidRPr="007649AE">
        <w:rPr>
          <w:rFonts w:ascii="Arial" w:eastAsiaTheme="minorEastAsia" w:hAnsi="Arial" w:cs="Arial"/>
          <w:sz w:val="24"/>
          <w:szCs w:val="24"/>
          <w:lang w:eastAsia="en-ZA"/>
        </w:rPr>
        <w:t xml:space="preserve"> both within the professional space as well as in the social environment.</w:t>
      </w:r>
      <w:r w:rsidR="00C94ECE">
        <w:rPr>
          <w:rFonts w:ascii="Arial" w:eastAsiaTheme="minorEastAsia" w:hAnsi="Arial" w:cs="Arial"/>
          <w:sz w:val="24"/>
          <w:szCs w:val="24"/>
          <w:lang w:eastAsia="en-ZA"/>
        </w:rPr>
        <w:t xml:space="preserve"> </w:t>
      </w:r>
      <w:r w:rsidR="005C263E">
        <w:rPr>
          <w:rFonts w:ascii="Arial" w:eastAsiaTheme="minorEastAsia" w:hAnsi="Arial" w:cs="Arial"/>
          <w:sz w:val="24"/>
          <w:szCs w:val="24"/>
          <w:lang w:eastAsia="en-ZA"/>
        </w:rPr>
        <w:t xml:space="preserve">To this end a participant said: </w:t>
      </w:r>
      <w:r w:rsidR="00134CE7" w:rsidRPr="007649AE">
        <w:rPr>
          <w:rFonts w:ascii="Arial" w:eastAsiaTheme="minorEastAsia" w:hAnsi="Arial" w:cs="Arial"/>
          <w:sz w:val="24"/>
          <w:szCs w:val="24"/>
          <w:lang w:eastAsia="en-ZA"/>
        </w:rPr>
        <w:t xml:space="preserve">  </w:t>
      </w:r>
      <w:r w:rsidR="00134CE7" w:rsidRPr="007649AE">
        <w:rPr>
          <w:rFonts w:ascii="Arial" w:eastAsiaTheme="minorEastAsia" w:hAnsi="Arial" w:cs="Arial"/>
          <w:i/>
          <w:sz w:val="24"/>
          <w:szCs w:val="24"/>
          <w:lang w:eastAsia="en-ZA"/>
        </w:rPr>
        <w:t>I don’t think we are obliged to be perfect</w:t>
      </w:r>
      <w:r w:rsidRPr="007649AE">
        <w:rPr>
          <w:rFonts w:ascii="Arial" w:eastAsiaTheme="minorEastAsia" w:hAnsi="Arial" w:cs="Arial"/>
          <w:i/>
          <w:sz w:val="24"/>
          <w:szCs w:val="24"/>
          <w:lang w:eastAsia="en-ZA"/>
        </w:rPr>
        <w:t>….</w:t>
      </w:r>
      <w:r w:rsidR="00134CE7" w:rsidRPr="007649AE">
        <w:rPr>
          <w:rFonts w:ascii="Arial" w:eastAsiaTheme="minorEastAsia" w:hAnsi="Arial" w:cs="Arial"/>
          <w:i/>
          <w:sz w:val="24"/>
          <w:szCs w:val="24"/>
          <w:lang w:eastAsia="en-ZA"/>
        </w:rPr>
        <w:t xml:space="preserve"> I think we are obliged as </w:t>
      </w:r>
      <w:proofErr w:type="gramStart"/>
      <w:r w:rsidR="00134CE7" w:rsidRPr="007649AE">
        <w:rPr>
          <w:rFonts w:ascii="Arial" w:eastAsiaTheme="minorEastAsia" w:hAnsi="Arial" w:cs="Arial"/>
          <w:i/>
          <w:sz w:val="24"/>
          <w:szCs w:val="24"/>
          <w:lang w:eastAsia="en-ZA"/>
        </w:rPr>
        <w:t>humanity,</w:t>
      </w:r>
      <w:proofErr w:type="gramEnd"/>
      <w:r w:rsidR="00134CE7" w:rsidRPr="007649AE">
        <w:rPr>
          <w:rFonts w:ascii="Arial" w:eastAsiaTheme="minorEastAsia" w:hAnsi="Arial" w:cs="Arial"/>
          <w:i/>
          <w:sz w:val="24"/>
          <w:szCs w:val="24"/>
          <w:lang w:eastAsia="en-ZA"/>
        </w:rPr>
        <w:t xml:space="preserve"> we are all obliged to do our very best (2012: A:4).</w:t>
      </w:r>
    </w:p>
    <w:p w14:paraId="563A74CE" w14:textId="6871D01E" w:rsidR="00134CE7" w:rsidRPr="00F63727" w:rsidRDefault="005C263E"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P</w:t>
      </w:r>
      <w:r w:rsidR="00F63727" w:rsidRPr="00F63727">
        <w:rPr>
          <w:rFonts w:ascii="Arial" w:eastAsiaTheme="minorEastAsia" w:hAnsi="Arial" w:cs="Arial"/>
          <w:sz w:val="24"/>
          <w:szCs w:val="24"/>
          <w:lang w:eastAsia="en-ZA"/>
        </w:rPr>
        <w:t xml:space="preserve">articipants recognised the responsibility of the university  </w:t>
      </w:r>
    </w:p>
    <w:p w14:paraId="1B9FD496" w14:textId="77777777" w:rsidR="00134CE7" w:rsidRPr="00F63727" w:rsidRDefault="00134CE7" w:rsidP="00276A36">
      <w:pPr>
        <w:spacing w:before="240" w:after="120" w:line="360" w:lineRule="auto"/>
        <w:ind w:left="454" w:right="454"/>
        <w:rPr>
          <w:rFonts w:ascii="Arial" w:eastAsiaTheme="minorEastAsia" w:hAnsi="Arial" w:cs="Arial"/>
          <w:i/>
          <w:sz w:val="24"/>
          <w:szCs w:val="24"/>
          <w:lang w:eastAsia="en-ZA"/>
        </w:rPr>
      </w:pPr>
      <w:r w:rsidRPr="00F63727">
        <w:rPr>
          <w:rFonts w:ascii="Arial" w:eastAsiaTheme="minorEastAsia" w:hAnsi="Arial" w:cs="Arial"/>
          <w:i/>
          <w:sz w:val="24"/>
          <w:szCs w:val="24"/>
          <w:lang w:eastAsia="en-ZA"/>
        </w:rPr>
        <w:t>I think will (it would) be socially negligent if an institution does (did)not conscientise it’s trainees to address those needs</w:t>
      </w:r>
      <w:r w:rsidR="001E6319">
        <w:rPr>
          <w:rFonts w:ascii="Arial" w:eastAsiaTheme="minorEastAsia" w:hAnsi="Arial" w:cs="Arial"/>
          <w:i/>
          <w:sz w:val="24"/>
          <w:szCs w:val="24"/>
          <w:lang w:eastAsia="en-ZA"/>
        </w:rPr>
        <w:t xml:space="preserve"> (of South Africa)</w:t>
      </w:r>
      <w:r w:rsidRPr="00F63727">
        <w:rPr>
          <w:rFonts w:ascii="Arial" w:eastAsiaTheme="minorEastAsia" w:hAnsi="Arial" w:cs="Arial"/>
          <w:i/>
          <w:sz w:val="24"/>
          <w:szCs w:val="24"/>
          <w:lang w:eastAsia="en-ZA"/>
        </w:rPr>
        <w:t xml:space="preserve">. Wits… </w:t>
      </w:r>
      <w:r w:rsidRPr="00F63727">
        <w:rPr>
          <w:rFonts w:ascii="Arial" w:eastAsiaTheme="minorEastAsia" w:hAnsi="Arial" w:cs="Arial"/>
          <w:i/>
          <w:sz w:val="24"/>
          <w:szCs w:val="24"/>
          <w:lang w:eastAsia="en-ZA"/>
        </w:rPr>
        <w:lastRenderedPageBreak/>
        <w:t>Faculty of Heath Sciences is directly placed to influence what kind of doctors we become in the future as well. (2012: D:3)</w:t>
      </w:r>
    </w:p>
    <w:p w14:paraId="5DAB387C" w14:textId="2F8A5452" w:rsidR="00134CE7" w:rsidRPr="00F63727" w:rsidRDefault="00134CE7" w:rsidP="00276A36">
      <w:pPr>
        <w:spacing w:before="240" w:after="120" w:line="360" w:lineRule="auto"/>
        <w:rPr>
          <w:rFonts w:ascii="Arial" w:eastAsiaTheme="minorEastAsia" w:hAnsi="Arial" w:cs="Arial"/>
          <w:sz w:val="24"/>
          <w:szCs w:val="24"/>
          <w:lang w:eastAsia="en-ZA"/>
        </w:rPr>
      </w:pPr>
      <w:r w:rsidRPr="00F63727">
        <w:rPr>
          <w:rFonts w:ascii="Arial" w:eastAsiaTheme="minorEastAsia" w:hAnsi="Arial" w:cs="Arial"/>
          <w:sz w:val="24"/>
          <w:szCs w:val="24"/>
          <w:lang w:eastAsia="en-ZA"/>
        </w:rPr>
        <w:t xml:space="preserve">This idea of </w:t>
      </w:r>
      <w:r w:rsidR="005C263E">
        <w:rPr>
          <w:rFonts w:ascii="Arial" w:eastAsiaTheme="minorEastAsia" w:hAnsi="Arial" w:cs="Arial"/>
          <w:sz w:val="24"/>
          <w:szCs w:val="24"/>
          <w:lang w:eastAsia="en-ZA"/>
        </w:rPr>
        <w:t xml:space="preserve">responsibility </w:t>
      </w:r>
      <w:r w:rsidRPr="00F63727">
        <w:rPr>
          <w:rFonts w:ascii="Arial" w:eastAsiaTheme="minorEastAsia" w:hAnsi="Arial" w:cs="Arial"/>
          <w:sz w:val="24"/>
          <w:szCs w:val="24"/>
          <w:lang w:eastAsia="en-ZA"/>
        </w:rPr>
        <w:t xml:space="preserve">was echoed by </w:t>
      </w:r>
      <w:r w:rsidR="005C263E">
        <w:rPr>
          <w:rFonts w:ascii="Arial" w:eastAsiaTheme="minorEastAsia" w:hAnsi="Arial" w:cs="Arial"/>
          <w:sz w:val="24"/>
          <w:szCs w:val="24"/>
          <w:lang w:eastAsia="en-ZA"/>
        </w:rPr>
        <w:t xml:space="preserve"> another</w:t>
      </w:r>
      <w:r w:rsidRPr="00F63727">
        <w:rPr>
          <w:rFonts w:ascii="Arial" w:eastAsiaTheme="minorEastAsia" w:hAnsi="Arial" w:cs="Arial"/>
          <w:sz w:val="24"/>
          <w:szCs w:val="24"/>
          <w:lang w:eastAsia="en-ZA"/>
        </w:rPr>
        <w:t xml:space="preserve"> participant’s reflection on the definitions of </w:t>
      </w:r>
      <w:proofErr w:type="spellStart"/>
      <w:r w:rsidRPr="00F63727">
        <w:rPr>
          <w:rFonts w:ascii="Arial" w:eastAsiaTheme="minorEastAsia" w:hAnsi="Arial" w:cs="Arial"/>
          <w:sz w:val="24"/>
          <w:szCs w:val="24"/>
          <w:lang w:eastAsia="en-ZA"/>
        </w:rPr>
        <w:t>THENet</w:t>
      </w:r>
      <w:proofErr w:type="spellEnd"/>
      <w:r w:rsidRPr="00F63727">
        <w:rPr>
          <w:rFonts w:ascii="Arial" w:eastAsiaTheme="minorEastAsia" w:hAnsi="Arial" w:cs="Arial"/>
          <w:sz w:val="24"/>
          <w:szCs w:val="24"/>
          <w:lang w:eastAsia="en-ZA"/>
        </w:rPr>
        <w:t xml:space="preserve"> and WHO</w:t>
      </w:r>
      <w:r w:rsidR="00C94ECE">
        <w:rPr>
          <w:rFonts w:ascii="Arial" w:eastAsiaTheme="minorEastAsia" w:hAnsi="Arial" w:cs="Arial"/>
          <w:sz w:val="24"/>
          <w:szCs w:val="24"/>
          <w:lang w:eastAsia="en-ZA"/>
        </w:rPr>
        <w:t xml:space="preserve"> </w:t>
      </w:r>
      <w:r w:rsidR="00C94ECE">
        <w:rPr>
          <w:rFonts w:ascii="Arial" w:eastAsiaTheme="minorEastAsia" w:hAnsi="Arial" w:cs="Arial"/>
          <w:sz w:val="24"/>
          <w:szCs w:val="24"/>
          <w:lang w:eastAsia="en-ZA"/>
        </w:rPr>
        <w:fldChar w:fldCharType="begin"/>
      </w:r>
      <w:r w:rsidR="00C94ECE">
        <w:rPr>
          <w:rFonts w:ascii="Arial" w:eastAsiaTheme="minorEastAsia" w:hAnsi="Arial" w:cs="Arial"/>
          <w:sz w:val="24"/>
          <w:szCs w:val="24"/>
          <w:lang w:eastAsia="en-ZA"/>
        </w:rPr>
        <w:instrText xml:space="preserve"> ADDIN EN.CITE &lt;EndNote&gt;&lt;Cite&gt;&lt;Author&gt;The Training for Health Equity Network&lt;/Author&gt;&lt;Year&gt;2011&lt;/Year&gt;&lt;RecNum&gt;13&lt;/RecNum&gt;&lt;DisplayText&gt;(The Training for Health Equity Network, 2011, Boelen and Heck, 1995a)&lt;/DisplayText&gt;&lt;record&gt;&lt;rec-number&gt;13&lt;/rec-number&gt;&lt;foreign-keys&gt;&lt;key app="EN" db-id="xed52pvepd2vanewasyxvd902s9vwt9z2rtw" timestamp="1343747318"&gt;13&lt;/key&gt;&lt;/foreign-keys&gt;&lt;ref-type name="Web Page"&gt;12&lt;/ref-type&gt;&lt;contributors&gt;&lt;authors&gt;&lt;author&gt;The Training for Health Equity Network,&lt;/author&gt;&lt;/authors&gt;&lt;/contributors&gt;&lt;titles&gt;&lt;title&gt;THEnet&amp;apos;s Social Accountability Evaluation framework Version 1&lt;/title&gt;&lt;/titles&gt;&lt;dates&gt;&lt;year&gt;2011&lt;/year&gt;&lt;/dates&gt;&lt;publisher&gt;The Training for Health Equity network&lt;/publisher&gt;&lt;urls&gt;&lt;/urls&gt;&lt;/record&gt;&lt;/Cite&gt;&lt;Cite&gt;&lt;Author&gt;Boelen&lt;/Author&gt;&lt;Year&gt;1995&lt;/Year&gt;&lt;RecNum&gt;416&lt;/RecNum&gt;&lt;record&gt;&lt;rec-number&gt;416&lt;/rec-number&gt;&lt;foreign-keys&gt;&lt;key app="EN" db-id="xed52pvepd2vanewasyxvd902s9vwt9z2rtw" timestamp="1467539223"&gt;416&lt;/key&gt;&lt;/foreign-keys&gt;&lt;ref-type name="Book"&gt;6&lt;/ref-type&gt;&lt;contributors&gt;&lt;authors&gt;&lt;author&gt;Boelen, C.&lt;/author&gt;&lt;author&gt;Heck, J.&lt;/author&gt;&lt;/authors&gt;&lt;/contributors&gt;&lt;titles&gt;&lt;title&gt;Defining and measuring the social accountability of medical schools&lt;/title&gt;&lt;/titles&gt;&lt;dates&gt;&lt;year&gt;1995&lt;/year&gt;&lt;/dates&gt;&lt;pub-location&gt;Geneva, Switzerland&lt;/pub-location&gt;&lt;publisher&gt;World Health Organization&lt;/publisher&gt;&lt;label&gt;Boelen1995&lt;/label&gt;&lt;urls&gt;&lt;/urls&gt;&lt;/record&gt;&lt;/Cite&gt;&lt;/EndNote&gt;</w:instrText>
      </w:r>
      <w:r w:rsidR="00C94ECE">
        <w:rPr>
          <w:rFonts w:ascii="Arial" w:eastAsiaTheme="minorEastAsia" w:hAnsi="Arial" w:cs="Arial"/>
          <w:sz w:val="24"/>
          <w:szCs w:val="24"/>
          <w:lang w:eastAsia="en-ZA"/>
        </w:rPr>
        <w:fldChar w:fldCharType="separate"/>
      </w:r>
      <w:r w:rsidR="00C94ECE">
        <w:rPr>
          <w:rFonts w:ascii="Arial" w:eastAsiaTheme="minorEastAsia" w:hAnsi="Arial" w:cs="Arial"/>
          <w:noProof/>
          <w:sz w:val="24"/>
          <w:szCs w:val="24"/>
          <w:lang w:eastAsia="en-ZA"/>
        </w:rPr>
        <w:t>(The Training for Health Equity Network, 2011, Boelen and Heck, 1995a)</w:t>
      </w:r>
      <w:r w:rsidR="00C94ECE">
        <w:rPr>
          <w:rFonts w:ascii="Arial" w:eastAsiaTheme="minorEastAsia" w:hAnsi="Arial" w:cs="Arial"/>
          <w:sz w:val="24"/>
          <w:szCs w:val="24"/>
          <w:lang w:eastAsia="en-ZA"/>
        </w:rPr>
        <w:fldChar w:fldCharType="end"/>
      </w:r>
      <w:r w:rsidRPr="00F63727">
        <w:rPr>
          <w:rFonts w:ascii="Arial" w:eastAsiaTheme="minorEastAsia" w:hAnsi="Arial" w:cs="Arial"/>
          <w:sz w:val="24"/>
          <w:szCs w:val="24"/>
          <w:lang w:eastAsia="en-ZA"/>
        </w:rPr>
        <w:t>:</w:t>
      </w:r>
    </w:p>
    <w:p w14:paraId="0CA2DD85" w14:textId="77777777" w:rsidR="00134CE7" w:rsidRPr="00F63727" w:rsidRDefault="00134CE7" w:rsidP="00276A36">
      <w:pPr>
        <w:spacing w:before="240" w:after="120" w:line="360" w:lineRule="auto"/>
        <w:ind w:left="454" w:right="454"/>
        <w:rPr>
          <w:rFonts w:ascii="Arial" w:eastAsiaTheme="minorEastAsia" w:hAnsi="Arial" w:cs="Arial"/>
          <w:i/>
          <w:sz w:val="24"/>
          <w:szCs w:val="24"/>
          <w:lang w:eastAsia="en-ZA"/>
        </w:rPr>
      </w:pPr>
      <w:r w:rsidRPr="00F63727">
        <w:rPr>
          <w:rFonts w:ascii="Arial" w:eastAsiaTheme="minorEastAsia" w:hAnsi="Arial" w:cs="Arial"/>
          <w:i/>
          <w:sz w:val="24"/>
          <w:szCs w:val="24"/>
          <w:lang w:val="en-GB" w:eastAsia="en-ZA"/>
        </w:rPr>
        <w:t xml:space="preserve">... </w:t>
      </w:r>
      <w:r w:rsidRPr="00F63727">
        <w:rPr>
          <w:rFonts w:ascii="Arial" w:eastAsiaTheme="minorEastAsia" w:hAnsi="Arial" w:cs="Arial"/>
          <w:i/>
          <w:sz w:val="24"/>
          <w:szCs w:val="24"/>
          <w:lang w:eastAsia="en-ZA"/>
        </w:rPr>
        <w:t>for me it’s a no brainer... for teaching to be, has to reflect the communities’ needs, you can’t put doctors out there that don’t meet the community’s needs (</w:t>
      </w:r>
      <w:proofErr w:type="gramStart"/>
      <w:r w:rsidRPr="00F63727">
        <w:rPr>
          <w:rFonts w:ascii="Arial" w:eastAsiaTheme="minorEastAsia" w:hAnsi="Arial" w:cs="Arial"/>
          <w:i/>
          <w:sz w:val="24"/>
          <w:szCs w:val="24"/>
          <w:lang w:eastAsia="en-ZA"/>
        </w:rPr>
        <w:t>2013:E</w:t>
      </w:r>
      <w:proofErr w:type="gramEnd"/>
      <w:r w:rsidRPr="00F63727">
        <w:rPr>
          <w:rFonts w:ascii="Arial" w:eastAsiaTheme="minorEastAsia" w:hAnsi="Arial" w:cs="Arial"/>
          <w:i/>
          <w:sz w:val="24"/>
          <w:szCs w:val="24"/>
          <w:lang w:eastAsia="en-ZA"/>
        </w:rPr>
        <w:t>:2).</w:t>
      </w:r>
    </w:p>
    <w:p w14:paraId="5F18DD14" w14:textId="2401A558" w:rsidR="00134CE7" w:rsidRPr="00F63727" w:rsidRDefault="00F63727" w:rsidP="00276A36">
      <w:pPr>
        <w:spacing w:before="240" w:after="120" w:line="360" w:lineRule="auto"/>
        <w:rPr>
          <w:rFonts w:ascii="Arial" w:eastAsiaTheme="minorEastAsia" w:hAnsi="Arial" w:cs="Arial"/>
          <w:sz w:val="24"/>
          <w:szCs w:val="24"/>
          <w:lang w:eastAsia="en-ZA"/>
        </w:rPr>
      </w:pPr>
      <w:r w:rsidRPr="00F63727">
        <w:rPr>
          <w:rFonts w:ascii="Arial" w:eastAsiaTheme="minorEastAsia" w:hAnsi="Arial" w:cs="Arial"/>
          <w:sz w:val="24"/>
          <w:szCs w:val="24"/>
          <w:lang w:eastAsia="en-ZA"/>
        </w:rPr>
        <w:t xml:space="preserve">They also recognised </w:t>
      </w:r>
      <w:r w:rsidR="005C263E">
        <w:rPr>
          <w:rFonts w:ascii="Arial" w:eastAsiaTheme="minorEastAsia" w:hAnsi="Arial" w:cs="Arial"/>
          <w:sz w:val="24"/>
          <w:szCs w:val="24"/>
          <w:lang w:eastAsia="en-ZA"/>
        </w:rPr>
        <w:t xml:space="preserve">that </w:t>
      </w:r>
      <w:r w:rsidRPr="00F63727">
        <w:rPr>
          <w:rFonts w:ascii="Arial" w:eastAsiaTheme="minorEastAsia" w:hAnsi="Arial" w:cs="Arial"/>
          <w:sz w:val="24"/>
          <w:szCs w:val="24"/>
          <w:lang w:eastAsia="en-ZA"/>
        </w:rPr>
        <w:t xml:space="preserve">the definitions did not include an attitudinal aspect. </w:t>
      </w:r>
      <w:r w:rsidR="00134CE7" w:rsidRPr="00F63727">
        <w:rPr>
          <w:rFonts w:ascii="Arial" w:eastAsiaTheme="minorEastAsia" w:hAnsi="Arial" w:cs="Arial"/>
          <w:i/>
          <w:sz w:val="24"/>
          <w:szCs w:val="24"/>
          <w:lang w:eastAsia="en-ZA"/>
        </w:rPr>
        <w:t>Attitude is so important but it’s also depend</w:t>
      </w:r>
      <w:r w:rsidR="005C263E">
        <w:rPr>
          <w:rFonts w:ascii="Arial" w:eastAsiaTheme="minorEastAsia" w:hAnsi="Arial" w:cs="Arial"/>
          <w:i/>
          <w:sz w:val="24"/>
          <w:szCs w:val="24"/>
          <w:lang w:eastAsia="en-ZA"/>
        </w:rPr>
        <w:t>e</w:t>
      </w:r>
      <w:r w:rsidR="00134CE7" w:rsidRPr="00F63727">
        <w:rPr>
          <w:rFonts w:ascii="Arial" w:eastAsiaTheme="minorEastAsia" w:hAnsi="Arial" w:cs="Arial"/>
          <w:i/>
          <w:sz w:val="24"/>
          <w:szCs w:val="24"/>
          <w:lang w:eastAsia="en-ZA"/>
        </w:rPr>
        <w:t>nt on the personality (2013: F: 2)</w:t>
      </w:r>
      <w:r w:rsidR="00134CE7" w:rsidRPr="00F63727">
        <w:rPr>
          <w:rFonts w:ascii="Arial" w:eastAsiaTheme="minorEastAsia" w:hAnsi="Arial" w:cs="Arial"/>
          <w:sz w:val="24"/>
          <w:szCs w:val="24"/>
          <w:lang w:eastAsia="en-ZA"/>
        </w:rPr>
        <w:t xml:space="preserve"> was a recurring expression of the role of the individual. This may be an important addition to these definitions to facilitate translation for individual practice.</w:t>
      </w:r>
    </w:p>
    <w:p w14:paraId="57E63715" w14:textId="77777777" w:rsidR="00134CE7" w:rsidRPr="001C1A92" w:rsidRDefault="00134CE7" w:rsidP="00276A36">
      <w:pPr>
        <w:keepNext/>
        <w:keepLines/>
        <w:numPr>
          <w:ilvl w:val="2"/>
          <w:numId w:val="0"/>
        </w:numPr>
        <w:spacing w:before="300" w:after="0" w:line="360" w:lineRule="auto"/>
        <w:ind w:left="720" w:hanging="720"/>
        <w:outlineLvl w:val="2"/>
        <w:rPr>
          <w:rFonts w:ascii="Arial" w:eastAsiaTheme="majorEastAsia" w:hAnsi="Arial" w:cs="Arial"/>
          <w:b/>
          <w:bCs/>
          <w:i/>
          <w:sz w:val="24"/>
          <w:szCs w:val="24"/>
          <w:lang w:eastAsia="en-ZA"/>
        </w:rPr>
      </w:pPr>
      <w:bookmarkStart w:id="10" w:name="_Toc394314421"/>
      <w:bookmarkStart w:id="11" w:name="_Toc400978958"/>
      <w:r w:rsidRPr="001C1A92">
        <w:rPr>
          <w:rFonts w:ascii="Arial" w:eastAsiaTheme="majorEastAsia" w:hAnsi="Arial" w:cs="Arial"/>
          <w:b/>
          <w:bCs/>
          <w:i/>
          <w:sz w:val="24"/>
          <w:szCs w:val="24"/>
          <w:lang w:eastAsia="en-ZA"/>
        </w:rPr>
        <w:t>Web of interconnected relationships (2013: C:4)</w:t>
      </w:r>
      <w:bookmarkEnd w:id="10"/>
      <w:bookmarkEnd w:id="11"/>
    </w:p>
    <w:p w14:paraId="35DC1345" w14:textId="15BC2F92" w:rsidR="00134CE7" w:rsidRPr="001C1A92" w:rsidRDefault="00F63727" w:rsidP="00276A36">
      <w:pPr>
        <w:spacing w:before="240" w:after="120" w:line="360" w:lineRule="auto"/>
        <w:rPr>
          <w:rFonts w:ascii="Arial" w:eastAsiaTheme="minorEastAsia" w:hAnsi="Arial" w:cs="Arial"/>
          <w:sz w:val="24"/>
          <w:szCs w:val="24"/>
          <w:lang w:eastAsia="en-ZA"/>
        </w:rPr>
      </w:pPr>
      <w:r w:rsidRPr="001C1A92">
        <w:rPr>
          <w:rFonts w:ascii="Arial" w:eastAsiaTheme="minorEastAsia" w:hAnsi="Arial" w:cs="Arial"/>
          <w:sz w:val="24"/>
          <w:szCs w:val="24"/>
          <w:lang w:eastAsia="en-ZA"/>
        </w:rPr>
        <w:t xml:space="preserve">Participants reflected on </w:t>
      </w:r>
      <w:r w:rsidR="00134CE7" w:rsidRPr="001C1A92">
        <w:rPr>
          <w:rFonts w:ascii="Arial" w:eastAsiaTheme="minorEastAsia" w:hAnsi="Arial" w:cs="Arial"/>
          <w:sz w:val="24"/>
          <w:szCs w:val="24"/>
          <w:lang w:eastAsia="en-ZA"/>
        </w:rPr>
        <w:t xml:space="preserve">a series of relationships </w:t>
      </w:r>
      <w:r w:rsidRPr="001C1A92">
        <w:rPr>
          <w:rFonts w:ascii="Arial" w:eastAsiaTheme="minorEastAsia" w:hAnsi="Arial" w:cs="Arial"/>
          <w:sz w:val="24"/>
          <w:szCs w:val="24"/>
          <w:lang w:eastAsia="en-ZA"/>
        </w:rPr>
        <w:t>both</w:t>
      </w:r>
      <w:r w:rsidR="00134CE7" w:rsidRPr="001C1A92">
        <w:rPr>
          <w:rFonts w:ascii="Arial" w:eastAsiaTheme="minorEastAsia" w:hAnsi="Arial" w:cs="Arial"/>
          <w:sz w:val="24"/>
          <w:szCs w:val="24"/>
          <w:lang w:eastAsia="en-ZA"/>
        </w:rPr>
        <w:t xml:space="preserve"> within and with the community. They defined community as being </w:t>
      </w:r>
      <w:r w:rsidR="00134CE7" w:rsidRPr="001C1A92">
        <w:rPr>
          <w:rFonts w:ascii="Arial" w:eastAsiaTheme="minorEastAsia" w:hAnsi="Arial" w:cs="Arial"/>
          <w:i/>
          <w:sz w:val="24"/>
          <w:szCs w:val="24"/>
          <w:lang w:eastAsia="en-ZA"/>
        </w:rPr>
        <w:t>more than just your patients and even more than just your patient’s community, the community, the country just as people</w:t>
      </w:r>
      <w:r w:rsidR="00134CE7" w:rsidRPr="001C1A92">
        <w:rPr>
          <w:rFonts w:ascii="Arial" w:eastAsiaTheme="minorEastAsia" w:hAnsi="Arial" w:cs="Arial"/>
          <w:sz w:val="24"/>
          <w:szCs w:val="24"/>
          <w:lang w:eastAsia="en-ZA"/>
        </w:rPr>
        <w:t xml:space="preserve"> (</w:t>
      </w:r>
      <w:r w:rsidRPr="001C1A92">
        <w:rPr>
          <w:rFonts w:ascii="Arial" w:eastAsiaTheme="minorEastAsia" w:hAnsi="Arial" w:cs="Arial"/>
          <w:sz w:val="24"/>
          <w:szCs w:val="24"/>
          <w:lang w:eastAsia="en-ZA"/>
        </w:rPr>
        <w:t>2012: A</w:t>
      </w:r>
      <w:r w:rsidR="00134CE7" w:rsidRPr="001C1A92">
        <w:rPr>
          <w:rFonts w:ascii="Arial" w:eastAsiaTheme="minorEastAsia" w:hAnsi="Arial" w:cs="Arial"/>
          <w:sz w:val="24"/>
          <w:szCs w:val="24"/>
          <w:lang w:eastAsia="en-ZA"/>
        </w:rPr>
        <w:t xml:space="preserve">:2). This statement captured the full range of the participants’ views of community which were expressed as ranging in some cases from two or three people to larger communities which may be geographically defined. </w:t>
      </w:r>
      <w:r w:rsidR="00134CE7" w:rsidRPr="001C1A92">
        <w:rPr>
          <w:rFonts w:ascii="Arial" w:eastAsiaTheme="minorEastAsia" w:hAnsi="Arial" w:cs="Arial"/>
          <w:i/>
          <w:sz w:val="24"/>
          <w:szCs w:val="24"/>
          <w:lang w:eastAsia="en-ZA"/>
        </w:rPr>
        <w:t>Everyone is almost connected to everyone at the end of the day, somehow, so it can be difficult to define</w:t>
      </w:r>
      <w:r w:rsidR="00134CE7" w:rsidRPr="001C1A92">
        <w:rPr>
          <w:rFonts w:ascii="Arial" w:eastAsiaTheme="minorEastAsia" w:hAnsi="Arial" w:cs="Arial"/>
          <w:sz w:val="24"/>
          <w:szCs w:val="24"/>
          <w:lang w:eastAsia="en-ZA"/>
        </w:rPr>
        <w:t xml:space="preserve"> (</w:t>
      </w:r>
      <w:r w:rsidRPr="001C1A92">
        <w:rPr>
          <w:rFonts w:ascii="Arial" w:eastAsiaTheme="minorEastAsia" w:hAnsi="Arial" w:cs="Arial"/>
          <w:sz w:val="24"/>
          <w:szCs w:val="24"/>
          <w:lang w:eastAsia="en-ZA"/>
        </w:rPr>
        <w:t>2013: E</w:t>
      </w:r>
      <w:r w:rsidR="00134CE7" w:rsidRPr="001C1A92">
        <w:rPr>
          <w:rFonts w:ascii="Arial" w:eastAsiaTheme="minorEastAsia" w:hAnsi="Arial" w:cs="Arial"/>
          <w:sz w:val="24"/>
          <w:szCs w:val="24"/>
          <w:lang w:eastAsia="en-ZA"/>
        </w:rPr>
        <w:t xml:space="preserve">:3), represents the struggle the participants </w:t>
      </w:r>
      <w:r w:rsidR="008E2006">
        <w:rPr>
          <w:rFonts w:ascii="Arial" w:eastAsiaTheme="minorEastAsia" w:hAnsi="Arial" w:cs="Arial"/>
          <w:sz w:val="24"/>
          <w:szCs w:val="24"/>
          <w:lang w:eastAsia="en-ZA"/>
        </w:rPr>
        <w:t>had in</w:t>
      </w:r>
      <w:r w:rsidR="00134CE7" w:rsidRPr="001C1A92">
        <w:rPr>
          <w:rFonts w:ascii="Arial" w:eastAsiaTheme="minorEastAsia" w:hAnsi="Arial" w:cs="Arial"/>
          <w:sz w:val="24"/>
          <w:szCs w:val="24"/>
          <w:lang w:eastAsia="en-ZA"/>
        </w:rPr>
        <w:t xml:space="preserve"> defin</w:t>
      </w:r>
      <w:r w:rsidR="008E2006">
        <w:rPr>
          <w:rFonts w:ascii="Arial" w:eastAsiaTheme="minorEastAsia" w:hAnsi="Arial" w:cs="Arial"/>
          <w:sz w:val="24"/>
          <w:szCs w:val="24"/>
          <w:lang w:eastAsia="en-ZA"/>
        </w:rPr>
        <w:t>ing</w:t>
      </w:r>
      <w:r w:rsidR="00134CE7" w:rsidRPr="001C1A92">
        <w:rPr>
          <w:rFonts w:ascii="Arial" w:eastAsiaTheme="minorEastAsia" w:hAnsi="Arial" w:cs="Arial"/>
          <w:sz w:val="24"/>
          <w:szCs w:val="24"/>
          <w:lang w:eastAsia="en-ZA"/>
        </w:rPr>
        <w:t xml:space="preserve"> a community in both </w:t>
      </w:r>
      <w:r w:rsidR="001E6319">
        <w:rPr>
          <w:rFonts w:ascii="Arial" w:eastAsiaTheme="minorEastAsia" w:hAnsi="Arial" w:cs="Arial"/>
          <w:sz w:val="24"/>
          <w:szCs w:val="24"/>
          <w:lang w:eastAsia="en-ZA"/>
        </w:rPr>
        <w:t xml:space="preserve">its composition and its extent. </w:t>
      </w:r>
      <w:r w:rsidR="001C1A92" w:rsidRPr="001C1A92">
        <w:rPr>
          <w:rFonts w:ascii="Arial" w:eastAsiaTheme="minorEastAsia" w:hAnsi="Arial" w:cs="Arial"/>
          <w:sz w:val="24"/>
          <w:szCs w:val="24"/>
          <w:lang w:eastAsia="en-ZA"/>
        </w:rPr>
        <w:t xml:space="preserve">Participants suggested that </w:t>
      </w:r>
      <w:r w:rsidR="00134CE7" w:rsidRPr="001C1A92">
        <w:rPr>
          <w:rFonts w:ascii="Arial" w:eastAsiaTheme="minorEastAsia" w:hAnsi="Arial" w:cs="Arial"/>
          <w:sz w:val="24"/>
          <w:szCs w:val="24"/>
          <w:lang w:eastAsia="en-ZA"/>
        </w:rPr>
        <w:t xml:space="preserve">the people themselves </w:t>
      </w:r>
      <w:r w:rsidR="001C1A92" w:rsidRPr="001C1A92">
        <w:rPr>
          <w:rFonts w:ascii="Arial" w:eastAsiaTheme="minorEastAsia" w:hAnsi="Arial" w:cs="Arial"/>
          <w:sz w:val="24"/>
          <w:szCs w:val="24"/>
          <w:lang w:eastAsia="en-ZA"/>
        </w:rPr>
        <w:t xml:space="preserve">define community: </w:t>
      </w:r>
    </w:p>
    <w:p w14:paraId="56DC1475" w14:textId="77777777" w:rsidR="00134CE7" w:rsidRPr="001C1A92" w:rsidRDefault="00134CE7" w:rsidP="00276A36">
      <w:pPr>
        <w:spacing w:before="240" w:after="120" w:line="360" w:lineRule="auto"/>
        <w:ind w:left="454" w:right="454"/>
        <w:rPr>
          <w:rFonts w:ascii="Arial" w:eastAsiaTheme="minorEastAsia" w:hAnsi="Arial" w:cs="Arial"/>
          <w:i/>
          <w:sz w:val="24"/>
          <w:szCs w:val="24"/>
          <w:lang w:eastAsia="en-ZA"/>
        </w:rPr>
      </w:pPr>
      <w:r w:rsidRPr="001C1A92">
        <w:rPr>
          <w:rFonts w:ascii="Arial" w:eastAsiaTheme="minorEastAsia" w:hAnsi="Arial" w:cs="Arial"/>
          <w:i/>
          <w:sz w:val="24"/>
          <w:szCs w:val="24"/>
          <w:lang w:eastAsia="en-ZA"/>
        </w:rPr>
        <w:t>I know that you have never seen a place like that in your life</w:t>
      </w:r>
      <w:r w:rsidR="001C1A92" w:rsidRPr="001C1A92">
        <w:rPr>
          <w:rFonts w:ascii="Arial" w:eastAsiaTheme="minorEastAsia" w:hAnsi="Arial" w:cs="Arial"/>
          <w:i/>
          <w:sz w:val="24"/>
          <w:szCs w:val="24"/>
          <w:lang w:eastAsia="en-ZA"/>
        </w:rPr>
        <w:t>,</w:t>
      </w:r>
      <w:r w:rsidRPr="001C1A92">
        <w:rPr>
          <w:rFonts w:ascii="Arial" w:eastAsiaTheme="minorEastAsia" w:hAnsi="Arial" w:cs="Arial"/>
          <w:i/>
          <w:sz w:val="24"/>
          <w:szCs w:val="24"/>
          <w:lang w:eastAsia="en-ZA"/>
        </w:rPr>
        <w:t xml:space="preserve"> you know</w:t>
      </w:r>
      <w:r w:rsidR="001C1A92" w:rsidRPr="001C1A92">
        <w:rPr>
          <w:rFonts w:ascii="Arial" w:eastAsiaTheme="minorEastAsia" w:hAnsi="Arial" w:cs="Arial"/>
          <w:i/>
          <w:sz w:val="24"/>
          <w:szCs w:val="24"/>
          <w:lang w:eastAsia="en-ZA"/>
        </w:rPr>
        <w:t>,</w:t>
      </w:r>
      <w:r w:rsidRPr="001C1A92">
        <w:rPr>
          <w:rFonts w:ascii="Arial" w:eastAsiaTheme="minorEastAsia" w:hAnsi="Arial" w:cs="Arial"/>
          <w:i/>
          <w:sz w:val="24"/>
          <w:szCs w:val="24"/>
          <w:lang w:eastAsia="en-ZA"/>
        </w:rPr>
        <w:t xml:space="preserve"> and you then realize of that community it’s not what you think a community is, it’s what they tell you a community is. You can’t get that from teaching, you have to be there and you have to see it and people have to come to you with that information (2012: A:4).</w:t>
      </w:r>
    </w:p>
    <w:p w14:paraId="5409B6E7" w14:textId="1DCCE2C9" w:rsidR="00134CE7" w:rsidRPr="001E6319" w:rsidRDefault="00134CE7" w:rsidP="00276A36">
      <w:pPr>
        <w:spacing w:before="240" w:after="120" w:line="360" w:lineRule="auto"/>
        <w:rPr>
          <w:rFonts w:ascii="Arial" w:eastAsiaTheme="minorEastAsia" w:hAnsi="Arial" w:cs="Arial"/>
          <w:i/>
          <w:sz w:val="24"/>
          <w:szCs w:val="24"/>
          <w:lang w:eastAsia="en-ZA"/>
        </w:rPr>
      </w:pPr>
      <w:r w:rsidRPr="001C1A92">
        <w:rPr>
          <w:rFonts w:ascii="Arial" w:eastAsiaTheme="minorEastAsia" w:hAnsi="Arial" w:cs="Arial"/>
          <w:sz w:val="24"/>
          <w:szCs w:val="24"/>
          <w:lang w:eastAsia="en-ZA"/>
        </w:rPr>
        <w:lastRenderedPageBreak/>
        <w:t>While many participants regarded the public health sector as their primary community, there was an acknowledgement that those who are able to afford private health care must also be regard</w:t>
      </w:r>
      <w:r w:rsidR="001E6319">
        <w:rPr>
          <w:rFonts w:ascii="Arial" w:eastAsiaTheme="minorEastAsia" w:hAnsi="Arial" w:cs="Arial"/>
          <w:sz w:val="24"/>
          <w:szCs w:val="24"/>
          <w:lang w:eastAsia="en-ZA"/>
        </w:rPr>
        <w:t xml:space="preserve">ed as community.  </w:t>
      </w:r>
      <w:r w:rsidRPr="001C1A92">
        <w:rPr>
          <w:rFonts w:ascii="Arial" w:eastAsiaTheme="minorEastAsia" w:hAnsi="Arial" w:cs="Arial"/>
          <w:sz w:val="24"/>
          <w:szCs w:val="24"/>
          <w:lang w:eastAsia="en-ZA"/>
        </w:rPr>
        <w:t xml:space="preserve">The concept of community that many students had was often formed by their experiences within the curriculum. Some participants expressed the view that their backgrounds, particularly from a private schooling, may have limited their view of </w:t>
      </w:r>
      <w:r w:rsidR="001C1A92" w:rsidRPr="001C1A92">
        <w:rPr>
          <w:rFonts w:ascii="Arial" w:eastAsiaTheme="minorEastAsia" w:hAnsi="Arial" w:cs="Arial"/>
          <w:sz w:val="24"/>
          <w:szCs w:val="24"/>
          <w:lang w:eastAsia="en-ZA"/>
        </w:rPr>
        <w:t>the community</w:t>
      </w:r>
      <w:r w:rsidRPr="001C1A92">
        <w:rPr>
          <w:rFonts w:ascii="Arial" w:eastAsiaTheme="minorEastAsia" w:hAnsi="Arial" w:cs="Arial"/>
          <w:sz w:val="24"/>
          <w:szCs w:val="24"/>
          <w:lang w:eastAsia="en-ZA"/>
        </w:rPr>
        <w:t>.</w:t>
      </w:r>
    </w:p>
    <w:p w14:paraId="13BA9310" w14:textId="77777777" w:rsidR="00134CE7" w:rsidRPr="001C1A92" w:rsidRDefault="001E6319"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val="en-GB" w:eastAsia="en-ZA"/>
        </w:rPr>
        <w:t>Social accountability</w:t>
      </w:r>
      <w:r w:rsidR="00AB424D">
        <w:rPr>
          <w:rFonts w:ascii="Arial" w:eastAsiaTheme="minorEastAsia" w:hAnsi="Arial" w:cs="Arial"/>
          <w:sz w:val="24"/>
          <w:szCs w:val="24"/>
          <w:lang w:val="en-GB" w:eastAsia="en-ZA"/>
        </w:rPr>
        <w:t xml:space="preserve"> means</w:t>
      </w:r>
      <w:r w:rsidR="00134CE7" w:rsidRPr="001C1A92">
        <w:rPr>
          <w:rFonts w:ascii="Arial" w:eastAsiaTheme="minorEastAsia" w:hAnsi="Arial" w:cs="Arial"/>
          <w:sz w:val="24"/>
          <w:szCs w:val="24"/>
          <w:lang w:val="en-GB" w:eastAsia="en-ZA"/>
        </w:rPr>
        <w:t xml:space="preserve"> </w:t>
      </w:r>
      <w:r w:rsidR="00134CE7" w:rsidRPr="001C1A92">
        <w:rPr>
          <w:rFonts w:ascii="Arial" w:eastAsiaTheme="minorEastAsia" w:hAnsi="Arial" w:cs="Arial"/>
          <w:i/>
          <w:sz w:val="24"/>
          <w:szCs w:val="24"/>
          <w:lang w:eastAsia="en-ZA"/>
        </w:rPr>
        <w:t>empowering and educating them (the community) in</w:t>
      </w:r>
      <w:r w:rsidR="00134CE7" w:rsidRPr="001C1A92">
        <w:rPr>
          <w:rFonts w:ascii="Arial" w:eastAsiaTheme="minorEastAsia" w:hAnsi="Arial" w:cs="Arial"/>
          <w:sz w:val="24"/>
          <w:szCs w:val="24"/>
          <w:lang w:eastAsia="en-ZA"/>
        </w:rPr>
        <w:t xml:space="preserve"> </w:t>
      </w:r>
      <w:r w:rsidR="00134CE7" w:rsidRPr="001C1A92">
        <w:rPr>
          <w:rFonts w:ascii="Arial" w:eastAsiaTheme="minorEastAsia" w:hAnsi="Arial" w:cs="Arial"/>
          <w:i/>
          <w:sz w:val="24"/>
          <w:szCs w:val="24"/>
          <w:lang w:eastAsia="en-ZA"/>
        </w:rPr>
        <w:t>(</w:t>
      </w:r>
      <w:proofErr w:type="gramStart"/>
      <w:r w:rsidR="00134CE7" w:rsidRPr="001C1A92">
        <w:rPr>
          <w:rFonts w:ascii="Arial" w:eastAsiaTheme="minorEastAsia" w:hAnsi="Arial" w:cs="Arial"/>
          <w:i/>
          <w:sz w:val="24"/>
          <w:szCs w:val="24"/>
          <w:lang w:eastAsia="en-ZA"/>
        </w:rPr>
        <w:t>2012:A</w:t>
      </w:r>
      <w:proofErr w:type="gramEnd"/>
      <w:r w:rsidR="00134CE7" w:rsidRPr="001C1A92">
        <w:rPr>
          <w:rFonts w:ascii="Arial" w:eastAsiaTheme="minorEastAsia" w:hAnsi="Arial" w:cs="Arial"/>
          <w:i/>
          <w:sz w:val="24"/>
          <w:szCs w:val="24"/>
          <w:lang w:eastAsia="en-ZA"/>
        </w:rPr>
        <w:t>:2)</w:t>
      </w:r>
      <w:r w:rsidR="00134CE7" w:rsidRPr="001C1A92">
        <w:rPr>
          <w:rFonts w:ascii="Arial" w:eastAsiaTheme="minorEastAsia" w:hAnsi="Arial" w:cs="Arial"/>
          <w:sz w:val="24"/>
          <w:szCs w:val="24"/>
          <w:lang w:eastAsia="en-ZA"/>
        </w:rPr>
        <w:t xml:space="preserve"> regard to the actions they need to take for improved health.</w:t>
      </w:r>
    </w:p>
    <w:p w14:paraId="77A889CD" w14:textId="77777777" w:rsidR="00134CE7" w:rsidRPr="001C1A92" w:rsidRDefault="00134CE7" w:rsidP="00276A36">
      <w:pPr>
        <w:spacing w:before="240" w:after="120" w:line="360" w:lineRule="auto"/>
        <w:rPr>
          <w:rFonts w:ascii="Arial" w:eastAsiaTheme="minorEastAsia" w:hAnsi="Arial" w:cs="Arial"/>
          <w:sz w:val="24"/>
          <w:szCs w:val="24"/>
          <w:lang w:eastAsia="en-ZA"/>
        </w:rPr>
      </w:pPr>
      <w:r w:rsidRPr="001C1A92">
        <w:rPr>
          <w:rFonts w:ascii="Arial" w:eastAsiaTheme="minorEastAsia" w:hAnsi="Arial" w:cs="Arial"/>
          <w:sz w:val="24"/>
          <w:szCs w:val="24"/>
          <w:lang w:eastAsia="en-ZA"/>
        </w:rPr>
        <w:t>The student community was seen as a space for socially accountable action as well as the place of learning through the experiences</w:t>
      </w:r>
      <w:r w:rsidR="001C1A92" w:rsidRPr="001C1A92">
        <w:rPr>
          <w:rFonts w:ascii="Arial" w:eastAsiaTheme="minorEastAsia" w:hAnsi="Arial" w:cs="Arial"/>
          <w:sz w:val="24"/>
          <w:szCs w:val="24"/>
          <w:lang w:eastAsia="en-ZA"/>
        </w:rPr>
        <w:t xml:space="preserve"> of others what community meant. </w:t>
      </w:r>
      <w:r w:rsidRPr="001C1A92">
        <w:rPr>
          <w:rFonts w:ascii="Arial" w:eastAsiaTheme="minorEastAsia" w:hAnsi="Arial" w:cs="Arial"/>
          <w:sz w:val="24"/>
          <w:szCs w:val="24"/>
          <w:lang w:eastAsia="en-ZA"/>
        </w:rPr>
        <w:t>The participants</w:t>
      </w:r>
      <w:r w:rsidR="00AB424D">
        <w:rPr>
          <w:rFonts w:ascii="Arial" w:eastAsiaTheme="minorEastAsia" w:hAnsi="Arial" w:cs="Arial"/>
          <w:sz w:val="24"/>
          <w:szCs w:val="24"/>
          <w:lang w:eastAsia="en-ZA"/>
        </w:rPr>
        <w:t xml:space="preserve"> </w:t>
      </w:r>
      <w:r w:rsidRPr="001C1A92">
        <w:rPr>
          <w:rFonts w:ascii="Arial" w:eastAsiaTheme="minorEastAsia" w:hAnsi="Arial" w:cs="Arial"/>
          <w:sz w:val="24"/>
          <w:szCs w:val="24"/>
          <w:lang w:eastAsia="en-ZA"/>
        </w:rPr>
        <w:t>acknowledged that the lack of time in their training reduced the ability to build the extracurricular relationships which foster good community either amongst students or beyond in broader communities.</w:t>
      </w:r>
    </w:p>
    <w:p w14:paraId="17BB7822" w14:textId="05996B48" w:rsidR="00134CE7" w:rsidRPr="001C1A92" w:rsidRDefault="00134CE7" w:rsidP="00276A36">
      <w:pPr>
        <w:spacing w:before="240" w:after="120" w:line="360" w:lineRule="auto"/>
        <w:rPr>
          <w:rFonts w:ascii="Arial" w:eastAsiaTheme="minorEastAsia" w:hAnsi="Arial" w:cs="Arial"/>
          <w:sz w:val="24"/>
          <w:szCs w:val="24"/>
          <w:lang w:eastAsia="en-ZA"/>
        </w:rPr>
      </w:pPr>
      <w:r w:rsidRPr="001C1A92">
        <w:rPr>
          <w:rFonts w:ascii="Arial" w:eastAsiaTheme="minorEastAsia" w:hAnsi="Arial" w:cs="Arial"/>
          <w:sz w:val="24"/>
          <w:szCs w:val="24"/>
          <w:lang w:eastAsia="en-ZA"/>
        </w:rPr>
        <w:t>The participants acknowledged the benefit of administrative intervention</w:t>
      </w:r>
      <w:r w:rsidR="001C1A92" w:rsidRPr="001C1A92">
        <w:rPr>
          <w:rFonts w:ascii="Arial" w:eastAsiaTheme="minorEastAsia" w:hAnsi="Arial" w:cs="Arial"/>
          <w:sz w:val="24"/>
          <w:szCs w:val="24"/>
          <w:lang w:eastAsia="en-ZA"/>
        </w:rPr>
        <w:t xml:space="preserve"> (constructing groups with predetermined demographic features)</w:t>
      </w:r>
      <w:r w:rsidRPr="001C1A92">
        <w:rPr>
          <w:rFonts w:ascii="Arial" w:eastAsiaTheme="minorEastAsia" w:hAnsi="Arial" w:cs="Arial"/>
          <w:sz w:val="24"/>
          <w:szCs w:val="24"/>
          <w:lang w:eastAsia="en-ZA"/>
        </w:rPr>
        <w:t xml:space="preserve"> as contributing towards the building of understanding amongst students who may come from different backgrounds. The apparent benefit of these constructed groups was captured in the following </w:t>
      </w:r>
      <w:r w:rsidR="00AB424D">
        <w:rPr>
          <w:rFonts w:ascii="Arial" w:eastAsiaTheme="minorEastAsia" w:hAnsi="Arial" w:cs="Arial"/>
          <w:sz w:val="24"/>
          <w:szCs w:val="24"/>
          <w:lang w:eastAsia="en-ZA"/>
        </w:rPr>
        <w:t>extract</w:t>
      </w:r>
      <w:r w:rsidRPr="001C1A92">
        <w:rPr>
          <w:rFonts w:ascii="Arial" w:eastAsiaTheme="minorEastAsia" w:hAnsi="Arial" w:cs="Arial"/>
          <w:sz w:val="24"/>
          <w:szCs w:val="24"/>
          <w:lang w:eastAsia="en-ZA"/>
        </w:rPr>
        <w:t>:</w:t>
      </w:r>
    </w:p>
    <w:p w14:paraId="0DFC712B" w14:textId="77777777" w:rsidR="00134CE7" w:rsidRPr="001C1A92" w:rsidRDefault="00134CE7" w:rsidP="00276A36">
      <w:pPr>
        <w:spacing w:before="240" w:after="120" w:line="360" w:lineRule="auto"/>
        <w:ind w:left="454" w:right="454"/>
        <w:rPr>
          <w:rFonts w:ascii="Arial" w:eastAsiaTheme="minorEastAsia" w:hAnsi="Arial" w:cs="Arial"/>
          <w:i/>
          <w:sz w:val="24"/>
          <w:szCs w:val="24"/>
          <w:lang w:val="de-DE" w:eastAsia="en-ZA"/>
        </w:rPr>
      </w:pPr>
      <w:r w:rsidRPr="001C1A92">
        <w:rPr>
          <w:rFonts w:ascii="Arial" w:eastAsiaTheme="minorEastAsia" w:hAnsi="Arial" w:cs="Arial"/>
          <w:i/>
          <w:sz w:val="24"/>
          <w:szCs w:val="24"/>
          <w:lang w:eastAsia="en-ZA"/>
        </w:rPr>
        <w:t>For me, it was helpful because honestly, if I had to choose my group, I wouldn't have chosen this group. But after working with them for a while, you realise the benefit.  It's important because in our country...unfortunately, the race... the background that you come from... it's an important thing (</w:t>
      </w:r>
      <w:proofErr w:type="gramStart"/>
      <w:r w:rsidRPr="001C1A92">
        <w:rPr>
          <w:rFonts w:ascii="Arial" w:eastAsiaTheme="minorEastAsia" w:hAnsi="Arial" w:cs="Arial"/>
          <w:i/>
          <w:sz w:val="24"/>
          <w:szCs w:val="24"/>
          <w:lang w:eastAsia="en-ZA"/>
        </w:rPr>
        <w:t>2013:I</w:t>
      </w:r>
      <w:proofErr w:type="gramEnd"/>
      <w:r w:rsidRPr="001C1A92">
        <w:rPr>
          <w:rFonts w:ascii="Arial" w:eastAsiaTheme="minorEastAsia" w:hAnsi="Arial" w:cs="Arial"/>
          <w:i/>
          <w:sz w:val="24"/>
          <w:szCs w:val="24"/>
          <w:lang w:eastAsia="en-ZA"/>
        </w:rPr>
        <w:t>:6).</w:t>
      </w:r>
    </w:p>
    <w:p w14:paraId="288E36AB" w14:textId="6C769C51" w:rsidR="00134CE7" w:rsidRPr="00555873" w:rsidRDefault="00134CE7" w:rsidP="00276A36">
      <w:pPr>
        <w:spacing w:before="240" w:after="120" w:line="360" w:lineRule="auto"/>
        <w:rPr>
          <w:rFonts w:ascii="Arial" w:eastAsiaTheme="minorEastAsia" w:hAnsi="Arial" w:cs="Arial"/>
          <w:sz w:val="24"/>
          <w:szCs w:val="24"/>
          <w:lang w:eastAsia="en-ZA"/>
        </w:rPr>
      </w:pPr>
      <w:r w:rsidRPr="001C1A92">
        <w:rPr>
          <w:rFonts w:ascii="Arial" w:eastAsiaTheme="minorEastAsia" w:hAnsi="Arial" w:cs="Arial"/>
          <w:sz w:val="24"/>
          <w:szCs w:val="24"/>
          <w:lang w:eastAsia="en-ZA"/>
        </w:rPr>
        <w:t xml:space="preserve">There was an important role for the student collective in both learning from and teaching </w:t>
      </w:r>
      <w:r w:rsidRPr="00555873">
        <w:rPr>
          <w:rFonts w:ascii="Arial" w:eastAsiaTheme="minorEastAsia" w:hAnsi="Arial" w:cs="Arial"/>
          <w:sz w:val="24"/>
          <w:szCs w:val="24"/>
          <w:lang w:eastAsia="en-ZA"/>
        </w:rPr>
        <w:t xml:space="preserve">each other, but also for development of a sense of community amongst themselves. </w:t>
      </w:r>
      <w:r w:rsidR="00AB424D">
        <w:rPr>
          <w:rFonts w:ascii="Arial" w:eastAsiaTheme="minorEastAsia" w:hAnsi="Arial" w:cs="Arial"/>
          <w:sz w:val="24"/>
          <w:szCs w:val="24"/>
          <w:lang w:eastAsia="en-ZA"/>
        </w:rPr>
        <w:t xml:space="preserve">These communities helped </w:t>
      </w:r>
      <w:r w:rsidR="008E2006">
        <w:rPr>
          <w:rFonts w:ascii="Arial" w:eastAsiaTheme="minorEastAsia" w:hAnsi="Arial" w:cs="Arial"/>
          <w:sz w:val="24"/>
          <w:szCs w:val="24"/>
          <w:lang w:eastAsia="en-ZA"/>
        </w:rPr>
        <w:t>in</w:t>
      </w:r>
      <w:r w:rsidRPr="00555873">
        <w:rPr>
          <w:rFonts w:ascii="Arial" w:eastAsiaTheme="minorEastAsia" w:hAnsi="Arial" w:cs="Arial"/>
          <w:sz w:val="24"/>
          <w:szCs w:val="24"/>
          <w:lang w:eastAsia="en-ZA"/>
        </w:rPr>
        <w:t xml:space="preserve"> develop</w:t>
      </w:r>
      <w:r w:rsidR="008E2006">
        <w:rPr>
          <w:rFonts w:ascii="Arial" w:eastAsiaTheme="minorEastAsia" w:hAnsi="Arial" w:cs="Arial"/>
          <w:sz w:val="24"/>
          <w:szCs w:val="24"/>
          <w:lang w:eastAsia="en-ZA"/>
        </w:rPr>
        <w:t>ing</w:t>
      </w:r>
      <w:r w:rsidRPr="00555873">
        <w:rPr>
          <w:rFonts w:ascii="Arial" w:eastAsiaTheme="minorEastAsia" w:hAnsi="Arial" w:cs="Arial"/>
          <w:sz w:val="24"/>
          <w:szCs w:val="24"/>
          <w:lang w:eastAsia="en-ZA"/>
        </w:rPr>
        <w:t xml:space="preserve"> a social conscience.</w:t>
      </w:r>
    </w:p>
    <w:p w14:paraId="72D412DD" w14:textId="2A4D51D7" w:rsidR="00134CE7" w:rsidRPr="00555873" w:rsidRDefault="00134CE7" w:rsidP="00276A36">
      <w:pPr>
        <w:spacing w:before="240" w:after="120" w:line="360" w:lineRule="auto"/>
        <w:rPr>
          <w:rFonts w:ascii="Arial" w:eastAsiaTheme="minorEastAsia" w:hAnsi="Arial" w:cs="Arial"/>
          <w:sz w:val="24"/>
          <w:szCs w:val="24"/>
          <w:lang w:eastAsia="en-ZA"/>
        </w:rPr>
      </w:pPr>
      <w:r w:rsidRPr="00555873">
        <w:rPr>
          <w:rFonts w:ascii="Arial" w:eastAsiaTheme="minorEastAsia" w:hAnsi="Arial" w:cs="Arial"/>
          <w:sz w:val="24"/>
          <w:szCs w:val="24"/>
          <w:lang w:eastAsia="en-ZA"/>
        </w:rPr>
        <w:t>The hierarchy in the medical profession was cast as an important aspect of the community which the participants saw themselves as entering on graduation. This hierarchy appeared to have two faces.</w:t>
      </w:r>
      <w:r w:rsidR="00555873" w:rsidRPr="00555873">
        <w:rPr>
          <w:rFonts w:ascii="Arial" w:eastAsiaTheme="minorEastAsia" w:hAnsi="Arial" w:cs="Arial"/>
          <w:sz w:val="24"/>
          <w:szCs w:val="24"/>
          <w:lang w:eastAsia="en-ZA"/>
        </w:rPr>
        <w:t xml:space="preserve"> The positive face of “</w:t>
      </w:r>
      <w:r w:rsidR="00555873" w:rsidRPr="00555873">
        <w:rPr>
          <w:rFonts w:ascii="Arial" w:eastAsiaTheme="minorEastAsia" w:hAnsi="Arial" w:cs="Arial"/>
          <w:i/>
          <w:sz w:val="24"/>
          <w:szCs w:val="24"/>
          <w:lang w:eastAsia="en-ZA"/>
        </w:rPr>
        <w:t>the old apprenticeship system I think it’s really a valuable system in medicine (</w:t>
      </w:r>
      <w:proofErr w:type="gramStart"/>
      <w:r w:rsidR="00555873" w:rsidRPr="00555873">
        <w:rPr>
          <w:rFonts w:ascii="Arial" w:eastAsiaTheme="minorEastAsia" w:hAnsi="Arial" w:cs="Arial"/>
          <w:i/>
          <w:sz w:val="24"/>
          <w:szCs w:val="24"/>
          <w:lang w:eastAsia="en-ZA"/>
        </w:rPr>
        <w:t>2013:L</w:t>
      </w:r>
      <w:proofErr w:type="gramEnd"/>
      <w:r w:rsidR="00555873" w:rsidRPr="00555873">
        <w:rPr>
          <w:rFonts w:ascii="Arial" w:eastAsiaTheme="minorEastAsia" w:hAnsi="Arial" w:cs="Arial"/>
          <w:i/>
          <w:sz w:val="24"/>
          <w:szCs w:val="24"/>
          <w:lang w:eastAsia="en-ZA"/>
        </w:rPr>
        <w:t xml:space="preserve">:5)” </w:t>
      </w:r>
      <w:r w:rsidR="00555873" w:rsidRPr="00555873">
        <w:rPr>
          <w:rFonts w:ascii="Arial" w:eastAsiaTheme="minorEastAsia" w:hAnsi="Arial" w:cs="Arial"/>
          <w:sz w:val="24"/>
          <w:szCs w:val="24"/>
          <w:lang w:eastAsia="en-ZA"/>
        </w:rPr>
        <w:t xml:space="preserve">whose value is in the </w:t>
      </w:r>
      <w:r w:rsidR="00555873" w:rsidRPr="00555873">
        <w:rPr>
          <w:rFonts w:ascii="Arial" w:eastAsiaTheme="minorEastAsia" w:hAnsi="Arial" w:cs="Arial"/>
          <w:sz w:val="24"/>
          <w:szCs w:val="24"/>
          <w:lang w:eastAsia="en-ZA"/>
        </w:rPr>
        <w:lastRenderedPageBreak/>
        <w:t xml:space="preserve">generational learning </w:t>
      </w:r>
      <w:r w:rsidR="00AB424D">
        <w:rPr>
          <w:rFonts w:ascii="Arial" w:eastAsiaTheme="minorEastAsia" w:hAnsi="Arial" w:cs="Arial"/>
          <w:sz w:val="24"/>
          <w:szCs w:val="24"/>
          <w:lang w:eastAsia="en-ZA"/>
        </w:rPr>
        <w:t>which is reflective of communities of practice</w:t>
      </w:r>
      <w:r w:rsidR="00555873" w:rsidRPr="00555873">
        <w:rPr>
          <w:rFonts w:ascii="Arial" w:eastAsiaTheme="minorEastAsia" w:hAnsi="Arial" w:cs="Arial"/>
          <w:sz w:val="24"/>
          <w:szCs w:val="24"/>
          <w:lang w:eastAsia="en-ZA"/>
        </w:rPr>
        <w:t xml:space="preserve">. </w:t>
      </w:r>
      <w:r w:rsidRPr="00555873">
        <w:rPr>
          <w:rFonts w:ascii="Arial" w:eastAsiaTheme="minorEastAsia" w:hAnsi="Arial" w:cs="Arial"/>
          <w:sz w:val="24"/>
          <w:szCs w:val="24"/>
          <w:lang w:eastAsia="en-ZA"/>
        </w:rPr>
        <w:t xml:space="preserve">The antithesis of this is </w:t>
      </w:r>
      <w:r w:rsidR="00555873" w:rsidRPr="00555873">
        <w:rPr>
          <w:rFonts w:ascii="Arial" w:eastAsiaTheme="minorEastAsia" w:hAnsi="Arial" w:cs="Arial"/>
          <w:sz w:val="24"/>
          <w:szCs w:val="24"/>
          <w:lang w:eastAsia="en-ZA"/>
        </w:rPr>
        <w:t>the</w:t>
      </w:r>
      <w:r w:rsidRPr="00555873">
        <w:rPr>
          <w:rFonts w:ascii="Arial" w:eastAsiaTheme="minorEastAsia" w:hAnsi="Arial" w:cs="Arial"/>
          <w:sz w:val="24"/>
          <w:szCs w:val="24"/>
          <w:lang w:eastAsia="en-ZA"/>
        </w:rPr>
        <w:t xml:space="preserve"> idea of knowing one’s place becomes a negative in terms of advocacy on behalf of patients or in the observation of inappropriate conduct. </w:t>
      </w:r>
    </w:p>
    <w:p w14:paraId="4CE492D5" w14:textId="620415C3" w:rsidR="00134CE7" w:rsidRPr="00555873" w:rsidRDefault="00134CE7" w:rsidP="00276A36">
      <w:pPr>
        <w:spacing w:before="240" w:after="120" w:line="360" w:lineRule="auto"/>
        <w:ind w:left="454" w:right="454"/>
        <w:rPr>
          <w:rFonts w:ascii="Arial" w:eastAsiaTheme="minorEastAsia" w:hAnsi="Arial" w:cs="Arial"/>
          <w:i/>
          <w:sz w:val="24"/>
          <w:szCs w:val="24"/>
          <w:lang w:eastAsia="en-ZA"/>
        </w:rPr>
      </w:pPr>
      <w:r w:rsidRPr="00555873">
        <w:rPr>
          <w:rFonts w:ascii="Arial" w:eastAsiaTheme="minorEastAsia" w:hAnsi="Arial" w:cs="Arial"/>
          <w:i/>
          <w:sz w:val="24"/>
          <w:szCs w:val="24"/>
          <w:lang w:eastAsia="en-ZA"/>
        </w:rPr>
        <w:t xml:space="preserve">We keep mentioning this whole relationship and the fact that there’s a hierarchy </w:t>
      </w:r>
      <w:r w:rsidR="00555873" w:rsidRPr="00555873">
        <w:rPr>
          <w:rFonts w:ascii="Arial" w:eastAsiaTheme="minorEastAsia" w:hAnsi="Arial" w:cs="Arial"/>
          <w:i/>
          <w:sz w:val="24"/>
          <w:szCs w:val="24"/>
          <w:lang w:eastAsia="en-ZA"/>
        </w:rPr>
        <w:t>and discerning</w:t>
      </w:r>
      <w:r w:rsidRPr="00555873">
        <w:rPr>
          <w:rFonts w:ascii="Arial" w:eastAsiaTheme="minorEastAsia" w:hAnsi="Arial" w:cs="Arial"/>
          <w:i/>
          <w:sz w:val="24"/>
          <w:szCs w:val="24"/>
          <w:lang w:eastAsia="en-ZA"/>
        </w:rPr>
        <w:t xml:space="preserve"> your role and discerning where you fit in this hierarchy and recently I’ve been watching it, I’ve been watching this hierarchy more intensely and almost with a more disappointed heart that I allowed myself to slip into that role that I felt I needed to play for everything to run smoothly. You know</w:t>
      </w:r>
      <w:r w:rsidR="008E2006">
        <w:rPr>
          <w:rFonts w:ascii="Arial" w:eastAsiaTheme="minorEastAsia" w:hAnsi="Arial" w:cs="Arial"/>
          <w:i/>
          <w:sz w:val="24"/>
          <w:szCs w:val="24"/>
          <w:lang w:eastAsia="en-ZA"/>
        </w:rPr>
        <w:t>,</w:t>
      </w:r>
      <w:r w:rsidRPr="00555873">
        <w:rPr>
          <w:rFonts w:ascii="Arial" w:eastAsiaTheme="minorEastAsia" w:hAnsi="Arial" w:cs="Arial"/>
          <w:i/>
          <w:sz w:val="24"/>
          <w:szCs w:val="24"/>
          <w:lang w:eastAsia="en-ZA"/>
        </w:rPr>
        <w:t xml:space="preserve"> don’t speak up too loud or whatever. And like I said I’ve actually been quite disappointed in myself </w:t>
      </w:r>
      <w:proofErr w:type="spellStart"/>
      <w:r w:rsidRPr="00555873">
        <w:rPr>
          <w:rFonts w:ascii="Arial" w:eastAsiaTheme="minorEastAsia" w:hAnsi="Arial" w:cs="Arial"/>
          <w:i/>
          <w:sz w:val="24"/>
          <w:szCs w:val="24"/>
          <w:lang w:eastAsia="en-ZA"/>
        </w:rPr>
        <w:t>‘</w:t>
      </w:r>
      <w:proofErr w:type="gramStart"/>
      <w:r w:rsidRPr="00555873">
        <w:rPr>
          <w:rFonts w:ascii="Arial" w:eastAsiaTheme="minorEastAsia" w:hAnsi="Arial" w:cs="Arial"/>
          <w:i/>
          <w:sz w:val="24"/>
          <w:szCs w:val="24"/>
          <w:lang w:eastAsia="en-ZA"/>
        </w:rPr>
        <w:t>cause</w:t>
      </w:r>
      <w:proofErr w:type="spellEnd"/>
      <w:proofErr w:type="gramEnd"/>
      <w:r w:rsidRPr="00555873">
        <w:rPr>
          <w:rFonts w:ascii="Arial" w:eastAsiaTheme="minorEastAsia" w:hAnsi="Arial" w:cs="Arial"/>
          <w:i/>
          <w:sz w:val="24"/>
          <w:szCs w:val="24"/>
          <w:lang w:eastAsia="en-ZA"/>
        </w:rPr>
        <w:t xml:space="preserve"> you really watch how each person tries to speak in a way that presents themselves a bit more importantly than the person who’s a bit lower than them. You know, you really get this sense of everyone’s egos basically. It’s just a boxing match of egos. (</w:t>
      </w:r>
      <w:proofErr w:type="gramStart"/>
      <w:r w:rsidRPr="00555873">
        <w:rPr>
          <w:rFonts w:ascii="Arial" w:eastAsiaTheme="minorEastAsia" w:hAnsi="Arial" w:cs="Arial"/>
          <w:i/>
          <w:sz w:val="24"/>
          <w:szCs w:val="24"/>
          <w:lang w:eastAsia="en-ZA"/>
        </w:rPr>
        <w:t>2013:L</w:t>
      </w:r>
      <w:proofErr w:type="gramEnd"/>
      <w:r w:rsidRPr="00555873">
        <w:rPr>
          <w:rFonts w:ascii="Arial" w:eastAsiaTheme="minorEastAsia" w:hAnsi="Arial" w:cs="Arial"/>
          <w:i/>
          <w:sz w:val="24"/>
          <w:szCs w:val="24"/>
          <w:lang w:eastAsia="en-ZA"/>
        </w:rPr>
        <w:t>:4)</w:t>
      </w:r>
    </w:p>
    <w:p w14:paraId="77E1DA9B" w14:textId="69E8D6A8" w:rsidR="00134CE7" w:rsidRPr="00555873" w:rsidRDefault="00AB424D"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As a result of this,</w:t>
      </w:r>
      <w:r w:rsidR="00134CE7" w:rsidRPr="00555873">
        <w:rPr>
          <w:rFonts w:ascii="Arial" w:eastAsiaTheme="minorEastAsia" w:hAnsi="Arial" w:cs="Arial"/>
          <w:sz w:val="24"/>
          <w:szCs w:val="24"/>
          <w:lang w:eastAsia="en-ZA"/>
        </w:rPr>
        <w:t xml:space="preserve"> students lose their voice especially if that voice is seen to challenge the prevailing status quo. </w:t>
      </w:r>
      <w:r>
        <w:rPr>
          <w:rFonts w:ascii="Arial" w:eastAsiaTheme="minorEastAsia" w:hAnsi="Arial" w:cs="Arial"/>
          <w:sz w:val="24"/>
          <w:szCs w:val="24"/>
          <w:lang w:eastAsia="en-ZA"/>
        </w:rPr>
        <w:t>These</w:t>
      </w:r>
      <w:r w:rsidR="00134CE7" w:rsidRPr="00555873">
        <w:rPr>
          <w:rFonts w:ascii="Arial" w:eastAsiaTheme="minorEastAsia" w:hAnsi="Arial" w:cs="Arial"/>
          <w:sz w:val="24"/>
          <w:szCs w:val="24"/>
          <w:lang w:eastAsia="en-ZA"/>
        </w:rPr>
        <w:t xml:space="preserve"> ideas may adversely affect their learning of the role of advocacy and their ability to articulate the needs of their patients</w:t>
      </w:r>
      <w:r>
        <w:rPr>
          <w:rFonts w:ascii="Arial" w:eastAsiaTheme="minorEastAsia" w:hAnsi="Arial" w:cs="Arial"/>
          <w:sz w:val="24"/>
          <w:szCs w:val="24"/>
          <w:lang w:eastAsia="en-ZA"/>
        </w:rPr>
        <w:t xml:space="preserve"> clearly</w:t>
      </w:r>
      <w:r w:rsidR="00134CE7" w:rsidRPr="00555873">
        <w:rPr>
          <w:rFonts w:ascii="Arial" w:eastAsiaTheme="minorEastAsia" w:hAnsi="Arial" w:cs="Arial"/>
          <w:sz w:val="24"/>
          <w:szCs w:val="24"/>
          <w:lang w:eastAsia="en-ZA"/>
        </w:rPr>
        <w:t xml:space="preserve">. Their fitting in is seen as crucial because this has impact on their assessment processes during their student years as well as in their </w:t>
      </w:r>
      <w:r w:rsidR="00A01245" w:rsidRPr="00555873">
        <w:rPr>
          <w:rFonts w:ascii="Arial" w:eastAsiaTheme="minorEastAsia" w:hAnsi="Arial" w:cs="Arial"/>
          <w:sz w:val="24"/>
          <w:szCs w:val="24"/>
          <w:lang w:eastAsia="en-ZA"/>
        </w:rPr>
        <w:t>internship.</w:t>
      </w:r>
      <w:r w:rsidR="00134CE7" w:rsidRPr="00555873">
        <w:rPr>
          <w:rFonts w:ascii="Arial" w:eastAsiaTheme="minorEastAsia" w:hAnsi="Arial" w:cs="Arial"/>
          <w:sz w:val="24"/>
          <w:szCs w:val="24"/>
          <w:lang w:eastAsia="en-ZA"/>
        </w:rPr>
        <w:t xml:space="preserve"> </w:t>
      </w:r>
      <w:r w:rsidR="008E2006">
        <w:rPr>
          <w:rFonts w:ascii="Arial" w:eastAsiaTheme="minorEastAsia" w:hAnsi="Arial" w:cs="Arial"/>
          <w:sz w:val="24"/>
          <w:szCs w:val="24"/>
          <w:lang w:eastAsia="en-ZA"/>
        </w:rPr>
        <w:t>T</w:t>
      </w:r>
      <w:r w:rsidR="00134CE7" w:rsidRPr="00555873">
        <w:rPr>
          <w:rFonts w:ascii="Arial" w:eastAsiaTheme="minorEastAsia" w:hAnsi="Arial" w:cs="Arial"/>
          <w:sz w:val="24"/>
          <w:szCs w:val="24"/>
          <w:lang w:eastAsia="en-ZA"/>
        </w:rPr>
        <w:t>he power differential between teachers and students meant that students often compromise in order to keep the peace. In many ways this is linked to the hardening of their attitudes as their learning progresses.</w:t>
      </w:r>
    </w:p>
    <w:p w14:paraId="2E8C555C" w14:textId="77777777" w:rsidR="00134CE7" w:rsidRPr="00C35B50" w:rsidRDefault="00134CE7" w:rsidP="00276A36">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bookmarkStart w:id="12" w:name="_Toc394314422"/>
      <w:bookmarkStart w:id="13" w:name="_Toc400978959"/>
      <w:r w:rsidRPr="00C35B50">
        <w:rPr>
          <w:rFonts w:ascii="Arial" w:eastAsiaTheme="majorEastAsia" w:hAnsi="Arial" w:cs="Arial"/>
          <w:b/>
          <w:bCs/>
          <w:i/>
          <w:sz w:val="24"/>
          <w:szCs w:val="24"/>
          <w:lang w:eastAsia="en-ZA"/>
        </w:rPr>
        <w:t>Losing my heart and losing my compassion (</w:t>
      </w:r>
      <w:proofErr w:type="gramStart"/>
      <w:r w:rsidRPr="00C35B50">
        <w:rPr>
          <w:rFonts w:ascii="Arial" w:eastAsiaTheme="majorEastAsia" w:hAnsi="Arial" w:cs="Arial"/>
          <w:b/>
          <w:bCs/>
          <w:i/>
          <w:sz w:val="24"/>
          <w:szCs w:val="24"/>
          <w:lang w:eastAsia="en-ZA"/>
        </w:rPr>
        <w:t>2012:A</w:t>
      </w:r>
      <w:proofErr w:type="gramEnd"/>
      <w:r w:rsidRPr="00C35B50">
        <w:rPr>
          <w:rFonts w:ascii="Arial" w:eastAsiaTheme="majorEastAsia" w:hAnsi="Arial" w:cs="Arial"/>
          <w:b/>
          <w:bCs/>
          <w:i/>
          <w:sz w:val="24"/>
          <w:szCs w:val="24"/>
          <w:lang w:eastAsia="en-ZA"/>
        </w:rPr>
        <w:t>:1)</w:t>
      </w:r>
      <w:bookmarkEnd w:id="12"/>
      <w:bookmarkEnd w:id="13"/>
    </w:p>
    <w:p w14:paraId="58B3775F" w14:textId="77777777" w:rsidR="00134CE7" w:rsidRPr="00C35B50" w:rsidRDefault="00C35B50"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t>There was</w:t>
      </w:r>
      <w:r w:rsidR="00134CE7" w:rsidRPr="00C35B50">
        <w:rPr>
          <w:rFonts w:ascii="Arial" w:eastAsiaTheme="minorEastAsia" w:hAnsi="Arial" w:cs="Arial"/>
          <w:sz w:val="24"/>
          <w:szCs w:val="24"/>
          <w:lang w:eastAsia="en-ZA"/>
        </w:rPr>
        <w:t xml:space="preserve"> a strong feeling amongst the participants that </w:t>
      </w:r>
      <w:r w:rsidR="00134CE7" w:rsidRPr="00C35B50">
        <w:rPr>
          <w:rFonts w:ascii="Arial" w:eastAsiaTheme="minorEastAsia" w:hAnsi="Arial" w:cs="Arial"/>
          <w:i/>
          <w:sz w:val="24"/>
          <w:szCs w:val="24"/>
          <w:lang w:eastAsia="en-ZA"/>
        </w:rPr>
        <w:t>99 percent of you as a person with regards to morals and ethics and how you live your life is formed before you get to medical school (2012:C:1).</w:t>
      </w:r>
      <w:r w:rsidR="00134CE7" w:rsidRPr="00C35B50">
        <w:rPr>
          <w:rFonts w:ascii="Arial" w:eastAsiaTheme="minorEastAsia" w:hAnsi="Arial" w:cs="Arial"/>
          <w:sz w:val="24"/>
          <w:szCs w:val="24"/>
          <w:lang w:eastAsia="en-ZA"/>
        </w:rPr>
        <w:t xml:space="preserve"> Morals and ethics were expressed as an integral feature of a socially accountable practitioner</w:t>
      </w:r>
      <w:r w:rsidR="00134CE7" w:rsidRPr="00C35B50">
        <w:rPr>
          <w:rFonts w:ascii="Arial" w:eastAsiaTheme="minorEastAsia" w:hAnsi="Arial" w:cs="Arial"/>
          <w:i/>
          <w:sz w:val="24"/>
          <w:szCs w:val="24"/>
          <w:lang w:eastAsia="en-ZA"/>
        </w:rPr>
        <w:t>.</w:t>
      </w:r>
      <w:r w:rsidRPr="00C35B50">
        <w:rPr>
          <w:rFonts w:ascii="Arial" w:eastAsiaTheme="minorEastAsia" w:hAnsi="Arial" w:cs="Arial"/>
          <w:sz w:val="24"/>
          <w:szCs w:val="24"/>
          <w:lang w:eastAsia="en-ZA"/>
        </w:rPr>
        <w:t xml:space="preserve"> </w:t>
      </w:r>
      <w:r w:rsidR="00134CE7" w:rsidRPr="00C35B50">
        <w:rPr>
          <w:rFonts w:ascii="Arial" w:eastAsiaTheme="minorEastAsia" w:hAnsi="Arial" w:cs="Arial"/>
          <w:sz w:val="24"/>
          <w:szCs w:val="24"/>
          <w:lang w:eastAsia="en-ZA"/>
        </w:rPr>
        <w:t xml:space="preserve">However, there was an acknowledgement that certain </w:t>
      </w:r>
      <w:r w:rsidRPr="00C35B50">
        <w:rPr>
          <w:rFonts w:ascii="Arial" w:eastAsiaTheme="minorEastAsia" w:hAnsi="Arial" w:cs="Arial"/>
          <w:sz w:val="24"/>
          <w:szCs w:val="24"/>
          <w:lang w:eastAsia="en-ZA"/>
        </w:rPr>
        <w:t xml:space="preserve">curricular </w:t>
      </w:r>
      <w:r w:rsidR="00134CE7" w:rsidRPr="00C35B50">
        <w:rPr>
          <w:rFonts w:ascii="Arial" w:eastAsiaTheme="minorEastAsia" w:hAnsi="Arial" w:cs="Arial"/>
          <w:sz w:val="24"/>
          <w:szCs w:val="24"/>
          <w:lang w:eastAsia="en-ZA"/>
        </w:rPr>
        <w:t xml:space="preserve">experiences may modify or develop the </w:t>
      </w:r>
      <w:r w:rsidR="00134CE7" w:rsidRPr="00C35B50">
        <w:rPr>
          <w:rFonts w:ascii="Arial" w:eastAsiaTheme="minorEastAsia" w:hAnsi="Arial" w:cs="Arial"/>
          <w:i/>
          <w:sz w:val="24"/>
          <w:szCs w:val="24"/>
          <w:lang w:eastAsia="en-ZA"/>
        </w:rPr>
        <w:t>premorbid personality</w:t>
      </w:r>
      <w:r w:rsidR="00134CE7" w:rsidRPr="00C35B50">
        <w:rPr>
          <w:rFonts w:ascii="Arial" w:eastAsiaTheme="minorEastAsia" w:hAnsi="Arial" w:cs="Arial"/>
          <w:sz w:val="24"/>
          <w:szCs w:val="24"/>
          <w:lang w:eastAsia="en-ZA"/>
        </w:rPr>
        <w:t xml:space="preserve"> </w:t>
      </w:r>
      <w:r w:rsidR="00134CE7" w:rsidRPr="00C35B50">
        <w:rPr>
          <w:rFonts w:ascii="Arial" w:eastAsiaTheme="minorEastAsia" w:hAnsi="Arial" w:cs="Arial"/>
          <w:i/>
          <w:sz w:val="24"/>
          <w:szCs w:val="24"/>
          <w:lang w:eastAsia="en-ZA"/>
        </w:rPr>
        <w:t>(2012:C:3).</w:t>
      </w:r>
    </w:p>
    <w:p w14:paraId="77F76641" w14:textId="0B6E2E7F" w:rsidR="00134CE7" w:rsidRPr="00C35B50" w:rsidRDefault="00134CE7"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t xml:space="preserve">There was a recurring theme of desensitization over the course of their </w:t>
      </w:r>
      <w:r w:rsidR="00484578">
        <w:rPr>
          <w:rFonts w:ascii="Arial" w:eastAsiaTheme="minorEastAsia" w:hAnsi="Arial" w:cs="Arial"/>
          <w:sz w:val="24"/>
          <w:szCs w:val="24"/>
          <w:lang w:eastAsia="en-ZA"/>
        </w:rPr>
        <w:t>studies.</w:t>
      </w:r>
      <w:r w:rsidRPr="00C35B50">
        <w:rPr>
          <w:rFonts w:ascii="Arial" w:eastAsiaTheme="minorEastAsia" w:hAnsi="Arial" w:cs="Arial"/>
          <w:sz w:val="24"/>
          <w:szCs w:val="24"/>
          <w:lang w:eastAsia="en-ZA"/>
        </w:rPr>
        <w:t xml:space="preserve"> Part of this desensitization towards social accountability was influenced by the focus on </w:t>
      </w:r>
      <w:r w:rsidRPr="00C35B50">
        <w:rPr>
          <w:rFonts w:ascii="Arial" w:eastAsiaTheme="minorEastAsia" w:hAnsi="Arial" w:cs="Arial"/>
          <w:sz w:val="24"/>
          <w:szCs w:val="24"/>
          <w:lang w:eastAsia="en-ZA"/>
        </w:rPr>
        <w:lastRenderedPageBreak/>
        <w:t>assessments. Some of the participants reported that it needed a specific moment of reflection to arrest this decline into a cynical attitude towards patients and their care:</w:t>
      </w:r>
    </w:p>
    <w:p w14:paraId="691AB748" w14:textId="77777777" w:rsidR="00134CE7" w:rsidRPr="00C35B50" w:rsidRDefault="00134CE7" w:rsidP="00276A36">
      <w:pPr>
        <w:spacing w:before="240" w:after="120" w:line="360" w:lineRule="auto"/>
        <w:ind w:left="454" w:right="454"/>
        <w:rPr>
          <w:rFonts w:ascii="Arial" w:eastAsiaTheme="minorEastAsia" w:hAnsi="Arial" w:cs="Arial"/>
          <w:i/>
          <w:sz w:val="24"/>
          <w:szCs w:val="24"/>
          <w:lang w:eastAsia="en-ZA"/>
        </w:rPr>
      </w:pPr>
      <w:r w:rsidRPr="00C35B50">
        <w:rPr>
          <w:rFonts w:ascii="Arial" w:eastAsiaTheme="minorEastAsia" w:hAnsi="Arial" w:cs="Arial"/>
          <w:i/>
          <w:sz w:val="24"/>
          <w:szCs w:val="24"/>
          <w:lang w:eastAsia="en-ZA"/>
        </w:rPr>
        <w:t>And at the beginning of this year doing paediatrics, I suddenly… I had a moment of revelation where I… I’ve been so scared that I had lost my heart and I’ve watched myself become desensitized and cynical over the years……and I found out that I hadn’t lost my heart (</w:t>
      </w:r>
      <w:proofErr w:type="gramStart"/>
      <w:r w:rsidRPr="00C35B50">
        <w:rPr>
          <w:rFonts w:ascii="Arial" w:eastAsiaTheme="minorEastAsia" w:hAnsi="Arial" w:cs="Arial"/>
          <w:i/>
          <w:sz w:val="24"/>
          <w:szCs w:val="24"/>
          <w:lang w:eastAsia="en-ZA"/>
        </w:rPr>
        <w:t>2012:A</w:t>
      </w:r>
      <w:proofErr w:type="gramEnd"/>
      <w:r w:rsidRPr="00C35B50">
        <w:rPr>
          <w:rFonts w:ascii="Arial" w:eastAsiaTheme="minorEastAsia" w:hAnsi="Arial" w:cs="Arial"/>
          <w:i/>
          <w:sz w:val="24"/>
          <w:szCs w:val="24"/>
          <w:lang w:eastAsia="en-ZA"/>
        </w:rPr>
        <w:t>:1).</w:t>
      </w:r>
    </w:p>
    <w:p w14:paraId="40F6461C" w14:textId="77777777" w:rsidR="00134CE7" w:rsidRPr="00C35B50" w:rsidRDefault="00134CE7"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t xml:space="preserve">The 2013 group of participants expressed their cynicism far more strongly than those in 2012, accepting this </w:t>
      </w:r>
      <w:r w:rsidR="00AB424D">
        <w:rPr>
          <w:rFonts w:ascii="Arial" w:eastAsiaTheme="minorEastAsia" w:hAnsi="Arial" w:cs="Arial"/>
          <w:sz w:val="24"/>
          <w:szCs w:val="24"/>
          <w:lang w:eastAsia="en-ZA"/>
        </w:rPr>
        <w:t>desensitisation</w:t>
      </w:r>
      <w:r w:rsidRPr="00C35B50">
        <w:rPr>
          <w:rFonts w:ascii="Arial" w:eastAsiaTheme="minorEastAsia" w:hAnsi="Arial" w:cs="Arial"/>
          <w:sz w:val="24"/>
          <w:szCs w:val="24"/>
          <w:lang w:eastAsia="en-ZA"/>
        </w:rPr>
        <w:t xml:space="preserve"> as a result of their six years of study. This cynicism was linked to the arrogance that students had experienced amongst their teachers and their peers. </w:t>
      </w:r>
      <w:r w:rsidR="00AB424D">
        <w:rPr>
          <w:rFonts w:ascii="Arial" w:eastAsiaTheme="minorEastAsia" w:hAnsi="Arial" w:cs="Arial"/>
          <w:sz w:val="24"/>
          <w:szCs w:val="24"/>
          <w:lang w:eastAsia="en-ZA"/>
        </w:rPr>
        <w:t>Students felt</w:t>
      </w:r>
      <w:r w:rsidRPr="00C35B50">
        <w:rPr>
          <w:rFonts w:ascii="Arial" w:eastAsiaTheme="minorEastAsia" w:hAnsi="Arial" w:cs="Arial"/>
          <w:sz w:val="24"/>
          <w:szCs w:val="24"/>
          <w:lang w:eastAsia="en-ZA"/>
        </w:rPr>
        <w:t xml:space="preserve"> that the hardship endured through their studies entitled them to a certain arrogance but </w:t>
      </w:r>
      <w:r w:rsidRPr="00C35B50">
        <w:rPr>
          <w:rFonts w:ascii="Arial" w:eastAsiaTheme="minorEastAsia" w:hAnsi="Arial" w:cs="Arial"/>
          <w:i/>
          <w:sz w:val="24"/>
          <w:szCs w:val="24"/>
          <w:lang w:eastAsia="en-ZA"/>
        </w:rPr>
        <w:t>not too arrogant</w:t>
      </w:r>
      <w:r w:rsidRPr="00C35B50">
        <w:rPr>
          <w:rFonts w:ascii="Arial" w:eastAsiaTheme="minorEastAsia" w:hAnsi="Arial" w:cs="Arial"/>
          <w:sz w:val="24"/>
          <w:szCs w:val="24"/>
          <w:lang w:eastAsia="en-ZA"/>
        </w:rPr>
        <w:t xml:space="preserve"> (2013:H:11). The development of this arrogance was, in part blamed on the encounters through their training:</w:t>
      </w:r>
    </w:p>
    <w:p w14:paraId="42EC6ACD" w14:textId="77777777" w:rsidR="00134CE7" w:rsidRPr="00C35B50" w:rsidRDefault="00134CE7" w:rsidP="00276A36">
      <w:pPr>
        <w:spacing w:before="240" w:after="120" w:line="360" w:lineRule="auto"/>
        <w:ind w:left="454" w:right="454"/>
        <w:rPr>
          <w:rFonts w:ascii="Arial" w:eastAsiaTheme="minorEastAsia" w:hAnsi="Arial" w:cs="Arial"/>
          <w:i/>
          <w:sz w:val="24"/>
          <w:szCs w:val="24"/>
          <w:lang w:eastAsia="en-ZA"/>
        </w:rPr>
      </w:pPr>
      <w:r w:rsidRPr="00C35B50">
        <w:rPr>
          <w:rFonts w:ascii="Arial" w:eastAsiaTheme="minorEastAsia" w:hAnsi="Arial" w:cs="Arial"/>
          <w:i/>
          <w:sz w:val="24"/>
          <w:szCs w:val="24"/>
          <w:lang w:eastAsia="en-ZA"/>
        </w:rPr>
        <w:t>… you become arrogant because people allow you to be arrogant and also because people have such high standards of you that you actually think that you're the best person and you're powerful and that you can heal people” (2013:H:11).</w:t>
      </w:r>
    </w:p>
    <w:p w14:paraId="02CA1105" w14:textId="77777777" w:rsidR="00134CE7" w:rsidRPr="00C35B50" w:rsidRDefault="00134CE7"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t xml:space="preserve">The balance between allowing the system to </w:t>
      </w:r>
      <w:r w:rsidRPr="00C35B50">
        <w:rPr>
          <w:rFonts w:ascii="Arial" w:eastAsiaTheme="minorEastAsia" w:hAnsi="Arial" w:cs="Arial"/>
          <w:i/>
          <w:sz w:val="24"/>
          <w:szCs w:val="24"/>
          <w:lang w:eastAsia="en-ZA"/>
        </w:rPr>
        <w:t xml:space="preserve">beat any compassion out of you after a while (2013:H:7) </w:t>
      </w:r>
      <w:r w:rsidRPr="00C35B50">
        <w:rPr>
          <w:rFonts w:ascii="Arial" w:eastAsiaTheme="minorEastAsia" w:hAnsi="Arial" w:cs="Arial"/>
          <w:sz w:val="24"/>
          <w:szCs w:val="24"/>
          <w:lang w:eastAsia="en-ZA"/>
        </w:rPr>
        <w:t xml:space="preserve">and being drawn into a cynicism and </w:t>
      </w:r>
      <w:r w:rsidR="00C35B50" w:rsidRPr="00C35B50">
        <w:rPr>
          <w:rFonts w:ascii="Arial" w:eastAsiaTheme="minorEastAsia" w:hAnsi="Arial" w:cs="Arial"/>
          <w:sz w:val="24"/>
          <w:szCs w:val="24"/>
          <w:lang w:eastAsia="en-ZA"/>
        </w:rPr>
        <w:t>arrogance was</w:t>
      </w:r>
      <w:r w:rsidRPr="00C35B50">
        <w:rPr>
          <w:rFonts w:ascii="Arial" w:eastAsiaTheme="minorEastAsia" w:hAnsi="Arial" w:cs="Arial"/>
          <w:sz w:val="24"/>
          <w:szCs w:val="24"/>
          <w:lang w:eastAsia="en-ZA"/>
        </w:rPr>
        <w:t xml:space="preserve"> a real battle for </w:t>
      </w:r>
      <w:r w:rsidR="00C35B50" w:rsidRPr="00C35B50">
        <w:rPr>
          <w:rFonts w:ascii="Arial" w:eastAsiaTheme="minorEastAsia" w:hAnsi="Arial" w:cs="Arial"/>
          <w:sz w:val="24"/>
          <w:szCs w:val="24"/>
          <w:lang w:eastAsia="en-ZA"/>
        </w:rPr>
        <w:t xml:space="preserve">many </w:t>
      </w:r>
      <w:r w:rsidRPr="00C35B50">
        <w:rPr>
          <w:rFonts w:ascii="Arial" w:eastAsiaTheme="minorEastAsia" w:hAnsi="Arial" w:cs="Arial"/>
          <w:sz w:val="24"/>
          <w:szCs w:val="24"/>
          <w:lang w:eastAsia="en-ZA"/>
        </w:rPr>
        <w:t xml:space="preserve">students. The expectation that, somehow, as a medical student </w:t>
      </w:r>
      <w:r w:rsidRPr="00C35B50">
        <w:rPr>
          <w:rFonts w:ascii="Arial" w:eastAsiaTheme="minorEastAsia" w:hAnsi="Arial" w:cs="Arial"/>
          <w:i/>
          <w:sz w:val="24"/>
          <w:szCs w:val="24"/>
          <w:lang w:eastAsia="en-ZA"/>
        </w:rPr>
        <w:t>you must be so used to people dying that it doesn’t affect you anymore (2013:H:9)</w:t>
      </w:r>
      <w:r w:rsidRPr="00C35B50">
        <w:rPr>
          <w:rFonts w:ascii="Arial" w:eastAsiaTheme="minorEastAsia" w:hAnsi="Arial" w:cs="Arial"/>
          <w:sz w:val="24"/>
          <w:szCs w:val="24"/>
          <w:lang w:eastAsia="en-ZA"/>
        </w:rPr>
        <w:t xml:space="preserve"> adversely affected the students’ ability to remain compassionate.</w:t>
      </w:r>
    </w:p>
    <w:p w14:paraId="1CFB986D" w14:textId="06DE3354" w:rsidR="00134CE7" w:rsidRPr="00C35B50" w:rsidRDefault="00AB424D"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Reflection became important for students in</w:t>
      </w:r>
      <w:r w:rsidR="00134CE7" w:rsidRPr="00C35B50">
        <w:rPr>
          <w:rFonts w:ascii="Arial" w:eastAsiaTheme="minorEastAsia" w:hAnsi="Arial" w:cs="Arial"/>
          <w:sz w:val="24"/>
          <w:szCs w:val="24"/>
          <w:lang w:eastAsia="en-ZA"/>
        </w:rPr>
        <w:t xml:space="preserve"> their own personal and professional development. Some spoke of their need to harden their approach in the face of the level of suffering they had to witness. For many this was a </w:t>
      </w:r>
      <w:r w:rsidR="00C35B50" w:rsidRPr="00C35B50">
        <w:rPr>
          <w:rFonts w:ascii="Arial" w:eastAsiaTheme="minorEastAsia" w:hAnsi="Arial" w:cs="Arial"/>
          <w:sz w:val="24"/>
          <w:szCs w:val="24"/>
          <w:lang w:eastAsia="en-ZA"/>
        </w:rPr>
        <w:t>self-preservation</w:t>
      </w:r>
      <w:r w:rsidR="00134CE7" w:rsidRPr="00C35B50">
        <w:rPr>
          <w:rFonts w:ascii="Arial" w:eastAsiaTheme="minorEastAsia" w:hAnsi="Arial" w:cs="Arial"/>
          <w:sz w:val="24"/>
          <w:szCs w:val="24"/>
          <w:lang w:eastAsia="en-ZA"/>
        </w:rPr>
        <w:t xml:space="preserve"> strategy. </w:t>
      </w:r>
      <w:r w:rsidR="00484578">
        <w:rPr>
          <w:rFonts w:ascii="Arial" w:eastAsiaTheme="minorEastAsia" w:hAnsi="Arial" w:cs="Arial"/>
          <w:sz w:val="24"/>
          <w:szCs w:val="24"/>
          <w:lang w:eastAsia="en-ZA"/>
        </w:rPr>
        <w:t>I</w:t>
      </w:r>
      <w:r w:rsidR="00134CE7" w:rsidRPr="00C35B50">
        <w:rPr>
          <w:rFonts w:ascii="Arial" w:eastAsiaTheme="minorEastAsia" w:hAnsi="Arial" w:cs="Arial"/>
          <w:sz w:val="24"/>
          <w:szCs w:val="24"/>
          <w:lang w:eastAsia="en-ZA"/>
        </w:rPr>
        <w:t xml:space="preserve">nadequate resources </w:t>
      </w:r>
      <w:r w:rsidR="00484578">
        <w:rPr>
          <w:rFonts w:ascii="Arial" w:eastAsiaTheme="minorEastAsia" w:hAnsi="Arial" w:cs="Arial"/>
          <w:sz w:val="24"/>
          <w:szCs w:val="24"/>
          <w:lang w:eastAsia="en-ZA"/>
        </w:rPr>
        <w:t xml:space="preserve">in hospitals </w:t>
      </w:r>
      <w:r w:rsidR="00134CE7" w:rsidRPr="00C35B50">
        <w:rPr>
          <w:rFonts w:ascii="Arial" w:eastAsiaTheme="minorEastAsia" w:hAnsi="Arial" w:cs="Arial"/>
          <w:sz w:val="24"/>
          <w:szCs w:val="24"/>
          <w:lang w:eastAsia="en-ZA"/>
        </w:rPr>
        <w:t>took its toll and created negative perceptions for the students:</w:t>
      </w:r>
    </w:p>
    <w:p w14:paraId="7B135C7F" w14:textId="77777777" w:rsidR="00134CE7" w:rsidRPr="00C35B50" w:rsidRDefault="00134CE7" w:rsidP="00276A36">
      <w:pPr>
        <w:spacing w:before="240" w:after="120" w:line="360" w:lineRule="auto"/>
        <w:ind w:left="454" w:right="454"/>
        <w:rPr>
          <w:rFonts w:ascii="Arial" w:eastAsiaTheme="minorEastAsia" w:hAnsi="Arial" w:cs="Arial"/>
          <w:i/>
          <w:sz w:val="24"/>
          <w:szCs w:val="24"/>
          <w:lang w:eastAsia="en-ZA"/>
        </w:rPr>
      </w:pPr>
      <w:r w:rsidRPr="00C35B50">
        <w:rPr>
          <w:rFonts w:ascii="Arial" w:eastAsiaTheme="minorEastAsia" w:hAnsi="Arial" w:cs="Arial"/>
          <w:i/>
          <w:sz w:val="24"/>
          <w:szCs w:val="24"/>
          <w:lang w:eastAsia="en-ZA"/>
        </w:rPr>
        <w:lastRenderedPageBreak/>
        <w:t>I think practicing medicine in South Africa tarnishes you negatively, I think that we are less humanitarian probably than we should be when we finish medical school, just because we see so much suffering, we are so used to it (2012:C:1).</w:t>
      </w:r>
    </w:p>
    <w:p w14:paraId="30D06F3F" w14:textId="5BEA914F" w:rsidR="00134CE7" w:rsidRPr="00C35B50" w:rsidRDefault="00134CE7"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t xml:space="preserve">This idea of reflection enabling an arrest of the encircling cynicism and arrogance </w:t>
      </w:r>
      <w:r w:rsidR="00C94770" w:rsidRPr="00C35B50">
        <w:rPr>
          <w:rFonts w:ascii="Arial" w:eastAsiaTheme="minorEastAsia" w:hAnsi="Arial" w:cs="Arial"/>
          <w:sz w:val="24"/>
          <w:szCs w:val="24"/>
          <w:lang w:eastAsia="en-ZA"/>
        </w:rPr>
        <w:t xml:space="preserve">was </w:t>
      </w:r>
      <w:r w:rsidR="00C94770">
        <w:rPr>
          <w:rFonts w:ascii="Arial" w:eastAsiaTheme="minorEastAsia" w:hAnsi="Arial" w:cs="Arial"/>
          <w:sz w:val="24"/>
          <w:szCs w:val="24"/>
          <w:lang w:eastAsia="en-ZA"/>
        </w:rPr>
        <w:t>noted</w:t>
      </w:r>
      <w:r w:rsidRPr="00C35B50">
        <w:rPr>
          <w:rFonts w:ascii="Arial" w:eastAsiaTheme="minorEastAsia" w:hAnsi="Arial" w:cs="Arial"/>
          <w:sz w:val="24"/>
          <w:szCs w:val="24"/>
          <w:lang w:eastAsia="en-ZA"/>
        </w:rPr>
        <w:t>:</w:t>
      </w:r>
    </w:p>
    <w:p w14:paraId="47488825" w14:textId="77777777" w:rsidR="00134CE7" w:rsidRPr="00C35B50" w:rsidRDefault="00134CE7" w:rsidP="00276A36">
      <w:pPr>
        <w:spacing w:before="240" w:after="120" w:line="360" w:lineRule="auto"/>
        <w:ind w:left="454" w:right="454"/>
        <w:rPr>
          <w:rFonts w:ascii="Arial" w:eastAsiaTheme="minorEastAsia" w:hAnsi="Arial" w:cs="Arial"/>
          <w:i/>
          <w:sz w:val="24"/>
          <w:szCs w:val="24"/>
          <w:lang w:eastAsia="en-ZA"/>
        </w:rPr>
      </w:pPr>
      <w:r w:rsidRPr="00C35B50">
        <w:rPr>
          <w:rFonts w:ascii="Arial" w:eastAsiaTheme="minorEastAsia" w:hAnsi="Arial" w:cs="Arial"/>
          <w:i/>
          <w:sz w:val="24"/>
          <w:szCs w:val="24"/>
          <w:lang w:eastAsia="en-ZA"/>
        </w:rPr>
        <w:t xml:space="preserve">Now I mean I know you need to be firm with trauma patients, most of them are very drunk and they aren’t exactly the </w:t>
      </w:r>
      <w:proofErr w:type="gramStart"/>
      <w:r w:rsidRPr="00C35B50">
        <w:rPr>
          <w:rFonts w:ascii="Arial" w:eastAsiaTheme="minorEastAsia" w:hAnsi="Arial" w:cs="Arial"/>
          <w:i/>
          <w:sz w:val="24"/>
          <w:szCs w:val="24"/>
          <w:lang w:eastAsia="en-ZA"/>
        </w:rPr>
        <w:t>most nice</w:t>
      </w:r>
      <w:proofErr w:type="gramEnd"/>
      <w:r w:rsidRPr="00C35B50">
        <w:rPr>
          <w:rFonts w:ascii="Arial" w:eastAsiaTheme="minorEastAsia" w:hAnsi="Arial" w:cs="Arial"/>
          <w:i/>
          <w:sz w:val="24"/>
          <w:szCs w:val="24"/>
          <w:lang w:eastAsia="en-ZA"/>
        </w:rPr>
        <w:t>(sic) people... I just took a step back at some point because I remember trying to reason with this one person and I was just actually being ... actually shouting at them and I just realised that... now I am talking like this consultant who I really don’t like. Now I am being this person and just thought: No, No, hang on! Something’s got to change. You should, I guess, just have that reflection for yourself and .... I am happy to credit it for myself... because that is what I did. (</w:t>
      </w:r>
      <w:proofErr w:type="gramStart"/>
      <w:r w:rsidRPr="00C35B50">
        <w:rPr>
          <w:rFonts w:ascii="Arial" w:eastAsiaTheme="minorEastAsia" w:hAnsi="Arial" w:cs="Arial"/>
          <w:i/>
          <w:sz w:val="24"/>
          <w:szCs w:val="24"/>
          <w:lang w:eastAsia="en-ZA"/>
        </w:rPr>
        <w:t>2013:E</w:t>
      </w:r>
      <w:proofErr w:type="gramEnd"/>
      <w:r w:rsidRPr="00C35B50">
        <w:rPr>
          <w:rFonts w:ascii="Arial" w:eastAsiaTheme="minorEastAsia" w:hAnsi="Arial" w:cs="Arial"/>
          <w:i/>
          <w:sz w:val="24"/>
          <w:szCs w:val="24"/>
          <w:lang w:eastAsia="en-ZA"/>
        </w:rPr>
        <w:t>:3)</w:t>
      </w:r>
    </w:p>
    <w:p w14:paraId="449BDF7D" w14:textId="77777777" w:rsidR="00134CE7" w:rsidRPr="00C35B50" w:rsidRDefault="00134CE7"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t xml:space="preserve">There was a strong recognition that there were moments of reflection which may have been crucial in determining what direction a particular encounter with either the health system, a teacher or, in fact, a difficult patient may have taken the student. Often that reflection allowed a positive correction of a potentially damaging experience. </w:t>
      </w:r>
      <w:r w:rsidR="00AB424D">
        <w:rPr>
          <w:rFonts w:ascii="Arial" w:eastAsiaTheme="minorEastAsia" w:hAnsi="Arial" w:cs="Arial"/>
          <w:sz w:val="24"/>
          <w:szCs w:val="24"/>
          <w:lang w:eastAsia="en-ZA"/>
        </w:rPr>
        <w:t>Many participants expressed the</w:t>
      </w:r>
      <w:r w:rsidRPr="00C35B50">
        <w:rPr>
          <w:rFonts w:ascii="Arial" w:eastAsiaTheme="minorEastAsia" w:hAnsi="Arial" w:cs="Arial"/>
          <w:sz w:val="24"/>
          <w:szCs w:val="24"/>
          <w:lang w:eastAsia="en-ZA"/>
        </w:rPr>
        <w:t xml:space="preserve"> need for structured </w:t>
      </w:r>
      <w:r w:rsidR="00AB424D">
        <w:rPr>
          <w:rFonts w:ascii="Arial" w:eastAsiaTheme="minorEastAsia" w:hAnsi="Arial" w:cs="Arial"/>
          <w:sz w:val="24"/>
          <w:szCs w:val="24"/>
          <w:lang w:eastAsia="en-ZA"/>
        </w:rPr>
        <w:t>interactions</w:t>
      </w:r>
      <w:r w:rsidRPr="00C35B50">
        <w:rPr>
          <w:rFonts w:ascii="Arial" w:eastAsiaTheme="minorEastAsia" w:hAnsi="Arial" w:cs="Arial"/>
          <w:sz w:val="24"/>
          <w:szCs w:val="24"/>
          <w:lang w:eastAsia="en-ZA"/>
        </w:rPr>
        <w:t xml:space="preserve"> of reflection in the curriculum</w:t>
      </w:r>
      <w:r w:rsidR="00C8220E">
        <w:rPr>
          <w:rFonts w:ascii="Arial" w:eastAsiaTheme="minorEastAsia" w:hAnsi="Arial" w:cs="Arial"/>
          <w:sz w:val="24"/>
          <w:szCs w:val="24"/>
          <w:lang w:eastAsia="en-ZA"/>
        </w:rPr>
        <w:t>,</w:t>
      </w:r>
      <w:r w:rsidRPr="00C35B50">
        <w:rPr>
          <w:rFonts w:ascii="Arial" w:eastAsiaTheme="minorEastAsia" w:hAnsi="Arial" w:cs="Arial"/>
          <w:sz w:val="24"/>
          <w:szCs w:val="24"/>
          <w:lang w:eastAsia="en-ZA"/>
        </w:rPr>
        <w:t xml:space="preserve"> less </w:t>
      </w:r>
      <w:r w:rsidR="00C8220E">
        <w:rPr>
          <w:rFonts w:ascii="Arial" w:eastAsiaTheme="minorEastAsia" w:hAnsi="Arial" w:cs="Arial"/>
          <w:sz w:val="24"/>
          <w:szCs w:val="24"/>
          <w:lang w:eastAsia="en-ZA"/>
        </w:rPr>
        <w:t>focused on</w:t>
      </w:r>
      <w:r w:rsidRPr="00C35B50">
        <w:rPr>
          <w:rFonts w:ascii="Arial" w:eastAsiaTheme="minorEastAsia" w:hAnsi="Arial" w:cs="Arial"/>
          <w:sz w:val="24"/>
          <w:szCs w:val="24"/>
          <w:lang w:eastAsia="en-ZA"/>
        </w:rPr>
        <w:t xml:space="preserve"> enforced submissions and assessments:</w:t>
      </w:r>
    </w:p>
    <w:p w14:paraId="2AD99567" w14:textId="77777777" w:rsidR="00134CE7" w:rsidRPr="00C35B50" w:rsidRDefault="00134CE7" w:rsidP="00276A36">
      <w:pPr>
        <w:spacing w:before="240" w:after="120" w:line="360" w:lineRule="auto"/>
        <w:ind w:left="454" w:right="454"/>
        <w:rPr>
          <w:rFonts w:ascii="Arial" w:eastAsiaTheme="minorEastAsia" w:hAnsi="Arial" w:cs="Arial"/>
          <w:i/>
          <w:sz w:val="24"/>
          <w:szCs w:val="24"/>
          <w:lang w:eastAsia="en-ZA"/>
        </w:rPr>
      </w:pPr>
      <w:r w:rsidRPr="00C35B50">
        <w:rPr>
          <w:rFonts w:ascii="Arial" w:eastAsiaTheme="minorEastAsia" w:hAnsi="Arial" w:cs="Arial"/>
          <w:i/>
          <w:sz w:val="24"/>
          <w:szCs w:val="24"/>
          <w:lang w:eastAsia="en-ZA"/>
        </w:rPr>
        <w:t>I think that there should be some sort of guidance like a periodic thing when you meet every so often for guidance… because otherwise you just want to do it (formal reflection assignments) and get it out of the way… you don’t… half of the time you don’t even think about what you’re doing (</w:t>
      </w:r>
      <w:proofErr w:type="gramStart"/>
      <w:r w:rsidRPr="00C35B50">
        <w:rPr>
          <w:rFonts w:ascii="Arial" w:eastAsiaTheme="minorEastAsia" w:hAnsi="Arial" w:cs="Arial"/>
          <w:i/>
          <w:sz w:val="24"/>
          <w:szCs w:val="24"/>
          <w:lang w:eastAsia="en-ZA"/>
        </w:rPr>
        <w:t>2013:F</w:t>
      </w:r>
      <w:proofErr w:type="gramEnd"/>
      <w:r w:rsidRPr="00C35B50">
        <w:rPr>
          <w:rFonts w:ascii="Arial" w:eastAsiaTheme="minorEastAsia" w:hAnsi="Arial" w:cs="Arial"/>
          <w:i/>
          <w:sz w:val="24"/>
          <w:szCs w:val="24"/>
          <w:lang w:eastAsia="en-ZA"/>
        </w:rPr>
        <w:t>:6).</w:t>
      </w:r>
    </w:p>
    <w:p w14:paraId="784565D5" w14:textId="7DF57132" w:rsidR="00134CE7" w:rsidRPr="00C35B50" w:rsidRDefault="00484578"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R</w:t>
      </w:r>
      <w:r w:rsidR="00134CE7" w:rsidRPr="00C35B50">
        <w:rPr>
          <w:rFonts w:ascii="Arial" w:eastAsiaTheme="minorEastAsia" w:hAnsi="Arial" w:cs="Arial"/>
          <w:sz w:val="24"/>
          <w:szCs w:val="24"/>
          <w:lang w:eastAsia="en-ZA"/>
        </w:rPr>
        <w:t>eflective spaces would allow students to ref</w:t>
      </w:r>
      <w:r w:rsidR="00C35B50" w:rsidRPr="00C35B50">
        <w:rPr>
          <w:rFonts w:ascii="Arial" w:eastAsiaTheme="minorEastAsia" w:hAnsi="Arial" w:cs="Arial"/>
          <w:sz w:val="24"/>
          <w:szCs w:val="24"/>
          <w:lang w:eastAsia="en-ZA"/>
        </w:rPr>
        <w:t xml:space="preserve">lect on their own vulnerability and reduce the </w:t>
      </w:r>
      <w:r w:rsidR="00134CE7" w:rsidRPr="00C35B50">
        <w:rPr>
          <w:rFonts w:ascii="Arial" w:eastAsiaTheme="minorEastAsia" w:hAnsi="Arial" w:cs="Arial"/>
          <w:i/>
          <w:sz w:val="24"/>
          <w:szCs w:val="24"/>
          <w:lang w:eastAsia="en-ZA"/>
        </w:rPr>
        <w:t>compassion fatigue</w:t>
      </w:r>
      <w:r w:rsidR="00134CE7" w:rsidRPr="00C35B50">
        <w:rPr>
          <w:rFonts w:ascii="Arial" w:eastAsiaTheme="minorEastAsia" w:hAnsi="Arial" w:cs="Arial"/>
          <w:sz w:val="24"/>
          <w:szCs w:val="24"/>
          <w:lang w:eastAsia="en-ZA"/>
        </w:rPr>
        <w:t xml:space="preserve"> </w:t>
      </w:r>
      <w:r w:rsidR="00134CE7" w:rsidRPr="00C35B50">
        <w:rPr>
          <w:rFonts w:ascii="Arial" w:eastAsiaTheme="minorEastAsia" w:hAnsi="Arial" w:cs="Arial"/>
          <w:i/>
          <w:sz w:val="24"/>
          <w:szCs w:val="24"/>
          <w:lang w:eastAsia="en-ZA"/>
        </w:rPr>
        <w:t>(</w:t>
      </w:r>
      <w:proofErr w:type="gramStart"/>
      <w:r w:rsidR="00134CE7" w:rsidRPr="00C35B50">
        <w:rPr>
          <w:rFonts w:ascii="Arial" w:eastAsiaTheme="minorEastAsia" w:hAnsi="Arial" w:cs="Arial"/>
          <w:i/>
          <w:sz w:val="24"/>
          <w:szCs w:val="24"/>
          <w:lang w:eastAsia="en-ZA"/>
        </w:rPr>
        <w:t>2013:E</w:t>
      </w:r>
      <w:proofErr w:type="gramEnd"/>
      <w:r w:rsidR="00134CE7" w:rsidRPr="00C35B50">
        <w:rPr>
          <w:rFonts w:ascii="Arial" w:eastAsiaTheme="minorEastAsia" w:hAnsi="Arial" w:cs="Arial"/>
          <w:i/>
          <w:sz w:val="24"/>
          <w:szCs w:val="24"/>
          <w:lang w:eastAsia="en-ZA"/>
        </w:rPr>
        <w:t>:5)</w:t>
      </w:r>
      <w:r w:rsidR="00C35B50" w:rsidRPr="00C35B50">
        <w:rPr>
          <w:rFonts w:ascii="Arial" w:eastAsiaTheme="minorEastAsia" w:hAnsi="Arial" w:cs="Arial"/>
          <w:sz w:val="24"/>
          <w:szCs w:val="24"/>
          <w:lang w:eastAsia="en-ZA"/>
        </w:rPr>
        <w:t xml:space="preserve"> </w:t>
      </w:r>
      <w:r w:rsidR="00C8220E">
        <w:rPr>
          <w:rFonts w:ascii="Arial" w:eastAsiaTheme="minorEastAsia" w:hAnsi="Arial" w:cs="Arial"/>
          <w:sz w:val="24"/>
          <w:szCs w:val="24"/>
          <w:lang w:eastAsia="en-ZA"/>
        </w:rPr>
        <w:t xml:space="preserve"> currently express</w:t>
      </w:r>
      <w:r>
        <w:rPr>
          <w:rFonts w:ascii="Arial" w:eastAsiaTheme="minorEastAsia" w:hAnsi="Arial" w:cs="Arial"/>
          <w:sz w:val="24"/>
          <w:szCs w:val="24"/>
          <w:lang w:eastAsia="en-ZA"/>
        </w:rPr>
        <w:t>ed</w:t>
      </w:r>
      <w:r w:rsidR="00C8220E">
        <w:rPr>
          <w:rFonts w:ascii="Arial" w:eastAsiaTheme="minorEastAsia" w:hAnsi="Arial" w:cs="Arial"/>
          <w:sz w:val="24"/>
          <w:szCs w:val="24"/>
          <w:lang w:eastAsia="en-ZA"/>
        </w:rPr>
        <w:t>.</w:t>
      </w:r>
    </w:p>
    <w:p w14:paraId="19609F48" w14:textId="77777777" w:rsidR="00134CE7" w:rsidRPr="009B6EB2" w:rsidRDefault="00134CE7" w:rsidP="00276A36">
      <w:pPr>
        <w:keepNext/>
        <w:keepLines/>
        <w:numPr>
          <w:ilvl w:val="2"/>
          <w:numId w:val="0"/>
        </w:numPr>
        <w:spacing w:before="300" w:after="0" w:line="360" w:lineRule="auto"/>
        <w:ind w:left="720" w:hanging="720"/>
        <w:outlineLvl w:val="2"/>
        <w:rPr>
          <w:rFonts w:ascii="Arial" w:eastAsiaTheme="majorEastAsia" w:hAnsi="Arial" w:cs="Arial"/>
          <w:b/>
          <w:bCs/>
          <w:i/>
          <w:sz w:val="24"/>
          <w:szCs w:val="24"/>
          <w:lang w:eastAsia="en-ZA"/>
        </w:rPr>
      </w:pPr>
      <w:bookmarkStart w:id="14" w:name="_Toc394314423"/>
      <w:bookmarkStart w:id="15" w:name="_Toc400978960"/>
      <w:r w:rsidRPr="009B6EB2">
        <w:rPr>
          <w:rFonts w:ascii="Arial" w:eastAsiaTheme="majorEastAsia" w:hAnsi="Arial" w:cs="Arial"/>
          <w:b/>
          <w:bCs/>
          <w:i/>
          <w:sz w:val="24"/>
          <w:szCs w:val="24"/>
          <w:lang w:eastAsia="en-ZA"/>
        </w:rPr>
        <w:lastRenderedPageBreak/>
        <w:t>More wide angled view of things (2012:C:4)</w:t>
      </w:r>
      <w:bookmarkEnd w:id="14"/>
      <w:bookmarkEnd w:id="15"/>
    </w:p>
    <w:p w14:paraId="2ACB4D39" w14:textId="67739B36" w:rsidR="00134CE7" w:rsidRPr="009B6EB2" w:rsidRDefault="009B6EB2" w:rsidP="00276A36">
      <w:pPr>
        <w:spacing w:before="240" w:after="120" w:line="360" w:lineRule="auto"/>
        <w:rPr>
          <w:rFonts w:ascii="Arial" w:eastAsiaTheme="minorEastAsia" w:hAnsi="Arial" w:cs="Arial"/>
          <w:sz w:val="24"/>
          <w:szCs w:val="24"/>
          <w:lang w:eastAsia="en-ZA"/>
        </w:rPr>
      </w:pPr>
      <w:r w:rsidRPr="009B6EB2">
        <w:rPr>
          <w:rFonts w:ascii="Arial" w:eastAsiaTheme="minorEastAsia" w:hAnsi="Arial" w:cs="Arial"/>
          <w:sz w:val="24"/>
          <w:szCs w:val="24"/>
          <w:lang w:eastAsia="en-ZA"/>
        </w:rPr>
        <w:t xml:space="preserve">The curriculum appeared to provide a broader view of society and health systems through learning events outside of central academic complexes. The activities mentioned were </w:t>
      </w:r>
      <w:r w:rsidR="00134CE7" w:rsidRPr="009B6EB2">
        <w:rPr>
          <w:rFonts w:ascii="Arial" w:eastAsiaTheme="minorEastAsia" w:hAnsi="Arial" w:cs="Arial"/>
          <w:sz w:val="24"/>
          <w:szCs w:val="24"/>
          <w:lang w:eastAsia="en-ZA"/>
        </w:rPr>
        <w:t xml:space="preserve">community site visits in years three and four and the Integrated Primary Care clerkship in final </w:t>
      </w:r>
      <w:r w:rsidRPr="009B6EB2">
        <w:rPr>
          <w:rFonts w:ascii="Arial" w:eastAsiaTheme="minorEastAsia" w:hAnsi="Arial" w:cs="Arial"/>
          <w:sz w:val="24"/>
          <w:szCs w:val="24"/>
          <w:lang w:eastAsia="en-ZA"/>
        </w:rPr>
        <w:t xml:space="preserve">year. </w:t>
      </w:r>
      <w:r w:rsidR="00134CE7" w:rsidRPr="009B6EB2">
        <w:rPr>
          <w:rFonts w:ascii="Arial" w:eastAsiaTheme="minorEastAsia" w:hAnsi="Arial" w:cs="Arial"/>
          <w:sz w:val="24"/>
          <w:szCs w:val="24"/>
          <w:lang w:eastAsia="en-ZA"/>
        </w:rPr>
        <w:t xml:space="preserve">The </w:t>
      </w:r>
      <w:r w:rsidRPr="009B6EB2">
        <w:rPr>
          <w:rFonts w:ascii="Arial" w:eastAsiaTheme="minorEastAsia" w:hAnsi="Arial" w:cs="Arial"/>
          <w:sz w:val="24"/>
          <w:szCs w:val="24"/>
          <w:lang w:eastAsia="en-ZA"/>
        </w:rPr>
        <w:t xml:space="preserve">visits to </w:t>
      </w:r>
      <w:proofErr w:type="gramStart"/>
      <w:r w:rsidRPr="009B6EB2">
        <w:rPr>
          <w:rFonts w:ascii="Arial" w:eastAsiaTheme="minorEastAsia" w:hAnsi="Arial" w:cs="Arial"/>
          <w:sz w:val="24"/>
          <w:szCs w:val="24"/>
          <w:lang w:eastAsia="en-ZA"/>
        </w:rPr>
        <w:t>communities</w:t>
      </w:r>
      <w:r w:rsidR="00134CE7" w:rsidRPr="009B6EB2">
        <w:rPr>
          <w:rFonts w:ascii="Arial" w:eastAsiaTheme="minorEastAsia" w:hAnsi="Arial" w:cs="Arial"/>
          <w:sz w:val="24"/>
          <w:szCs w:val="24"/>
          <w:lang w:eastAsia="en-ZA"/>
        </w:rPr>
        <w:t xml:space="preserve">  develop</w:t>
      </w:r>
      <w:r w:rsidR="007166B4">
        <w:rPr>
          <w:rFonts w:ascii="Arial" w:eastAsiaTheme="minorEastAsia" w:hAnsi="Arial" w:cs="Arial"/>
          <w:sz w:val="24"/>
          <w:szCs w:val="24"/>
          <w:lang w:eastAsia="en-ZA"/>
        </w:rPr>
        <w:t>ed</w:t>
      </w:r>
      <w:proofErr w:type="gramEnd"/>
      <w:r w:rsidR="00134CE7" w:rsidRPr="009B6EB2">
        <w:rPr>
          <w:rFonts w:ascii="Arial" w:eastAsiaTheme="minorEastAsia" w:hAnsi="Arial" w:cs="Arial"/>
          <w:sz w:val="24"/>
          <w:szCs w:val="24"/>
          <w:lang w:eastAsia="en-ZA"/>
        </w:rPr>
        <w:t xml:space="preserve"> students’ views of situations in which communities find themselves:</w:t>
      </w:r>
    </w:p>
    <w:p w14:paraId="545E42CC" w14:textId="4C6C8D84" w:rsidR="00134CE7" w:rsidRPr="009B6EB2" w:rsidRDefault="00134CE7" w:rsidP="00276A36">
      <w:pPr>
        <w:spacing w:before="240" w:after="120" w:line="360" w:lineRule="auto"/>
        <w:ind w:left="454" w:right="454"/>
        <w:rPr>
          <w:rFonts w:ascii="Arial" w:eastAsiaTheme="minorEastAsia" w:hAnsi="Arial" w:cs="Arial"/>
          <w:i/>
          <w:sz w:val="24"/>
          <w:szCs w:val="24"/>
          <w:lang w:eastAsia="en-ZA"/>
        </w:rPr>
      </w:pPr>
      <w:r w:rsidRPr="009B6EB2">
        <w:rPr>
          <w:rFonts w:ascii="Arial" w:eastAsiaTheme="minorEastAsia" w:hAnsi="Arial" w:cs="Arial"/>
          <w:i/>
          <w:sz w:val="24"/>
          <w:szCs w:val="24"/>
          <w:lang w:eastAsia="en-ZA"/>
        </w:rPr>
        <w:t xml:space="preserve">The community </w:t>
      </w:r>
      <w:proofErr w:type="gramStart"/>
      <w:r w:rsidRPr="009B6EB2">
        <w:rPr>
          <w:rFonts w:ascii="Arial" w:eastAsiaTheme="minorEastAsia" w:hAnsi="Arial" w:cs="Arial"/>
          <w:i/>
          <w:sz w:val="24"/>
          <w:szCs w:val="24"/>
          <w:lang w:eastAsia="en-ZA"/>
        </w:rPr>
        <w:t>service  projects</w:t>
      </w:r>
      <w:proofErr w:type="gramEnd"/>
      <w:r w:rsidRPr="009B6EB2">
        <w:rPr>
          <w:rFonts w:ascii="Arial" w:eastAsiaTheme="minorEastAsia" w:hAnsi="Arial" w:cs="Arial"/>
          <w:i/>
          <w:sz w:val="24"/>
          <w:szCs w:val="24"/>
          <w:lang w:eastAsia="en-ZA"/>
        </w:rPr>
        <w:t xml:space="preserve"> that we did in groups of 3 or 4 where we had to identify a problem within our (own) community and try and fix that. I think that gave me a bit of a perspective of what as an individual we(I) could potentially achieve. (</w:t>
      </w:r>
      <w:proofErr w:type="gramStart"/>
      <w:r w:rsidRPr="009B6EB2">
        <w:rPr>
          <w:rFonts w:ascii="Arial" w:eastAsiaTheme="minorEastAsia" w:hAnsi="Arial" w:cs="Arial"/>
          <w:i/>
          <w:sz w:val="24"/>
          <w:szCs w:val="24"/>
          <w:lang w:eastAsia="en-ZA"/>
        </w:rPr>
        <w:t>2012:D</w:t>
      </w:r>
      <w:proofErr w:type="gramEnd"/>
      <w:r w:rsidRPr="009B6EB2">
        <w:rPr>
          <w:rFonts w:ascii="Arial" w:eastAsiaTheme="minorEastAsia" w:hAnsi="Arial" w:cs="Arial"/>
          <w:i/>
          <w:sz w:val="24"/>
          <w:szCs w:val="24"/>
          <w:lang w:eastAsia="en-ZA"/>
        </w:rPr>
        <w:t>:5)</w:t>
      </w:r>
    </w:p>
    <w:p w14:paraId="3F3563B3" w14:textId="5AF52436" w:rsidR="00134CE7" w:rsidRPr="009B6EB2" w:rsidRDefault="00134CE7" w:rsidP="00276A36">
      <w:pPr>
        <w:spacing w:before="240" w:after="120" w:line="360" w:lineRule="auto"/>
        <w:rPr>
          <w:rFonts w:ascii="Arial" w:eastAsiaTheme="minorEastAsia" w:hAnsi="Arial" w:cs="Arial"/>
          <w:i/>
          <w:sz w:val="24"/>
          <w:szCs w:val="24"/>
          <w:lang w:eastAsia="en-ZA"/>
        </w:rPr>
      </w:pPr>
      <w:r w:rsidRPr="009B6EB2">
        <w:rPr>
          <w:rFonts w:ascii="Arial" w:eastAsiaTheme="minorEastAsia" w:hAnsi="Arial" w:cs="Arial"/>
          <w:sz w:val="24"/>
          <w:szCs w:val="24"/>
          <w:lang w:eastAsia="en-ZA"/>
        </w:rPr>
        <w:t xml:space="preserve">The exposure to alternate </w:t>
      </w:r>
      <w:r w:rsidR="00A01245" w:rsidRPr="009B6EB2">
        <w:rPr>
          <w:rFonts w:ascii="Arial" w:eastAsiaTheme="minorEastAsia" w:hAnsi="Arial" w:cs="Arial"/>
          <w:sz w:val="24"/>
          <w:szCs w:val="24"/>
          <w:lang w:eastAsia="en-ZA"/>
        </w:rPr>
        <w:t xml:space="preserve">spaces </w:t>
      </w:r>
      <w:r w:rsidR="00A01245">
        <w:rPr>
          <w:rFonts w:ascii="Arial" w:eastAsiaTheme="minorEastAsia" w:hAnsi="Arial" w:cs="Arial"/>
          <w:sz w:val="24"/>
          <w:szCs w:val="24"/>
          <w:lang w:eastAsia="en-ZA"/>
        </w:rPr>
        <w:t>from</w:t>
      </w:r>
      <w:r w:rsidR="007166B4">
        <w:rPr>
          <w:rFonts w:ascii="Arial" w:eastAsiaTheme="minorEastAsia" w:hAnsi="Arial" w:cs="Arial"/>
          <w:sz w:val="24"/>
          <w:szCs w:val="24"/>
          <w:lang w:eastAsia="en-ZA"/>
        </w:rPr>
        <w:t xml:space="preserve"> </w:t>
      </w:r>
      <w:r w:rsidRPr="009B6EB2">
        <w:rPr>
          <w:rFonts w:ascii="Arial" w:eastAsiaTheme="minorEastAsia" w:hAnsi="Arial" w:cs="Arial"/>
          <w:sz w:val="24"/>
          <w:szCs w:val="24"/>
          <w:lang w:eastAsia="en-ZA"/>
        </w:rPr>
        <w:t xml:space="preserve">their </w:t>
      </w:r>
      <w:r w:rsidR="00A01245" w:rsidRPr="009B6EB2">
        <w:rPr>
          <w:rFonts w:ascii="Arial" w:eastAsiaTheme="minorEastAsia" w:hAnsi="Arial" w:cs="Arial"/>
          <w:sz w:val="24"/>
          <w:szCs w:val="24"/>
          <w:lang w:eastAsia="en-ZA"/>
        </w:rPr>
        <w:t>upbri</w:t>
      </w:r>
      <w:r w:rsidR="00A01245">
        <w:rPr>
          <w:rFonts w:ascii="Arial" w:eastAsiaTheme="minorEastAsia" w:hAnsi="Arial" w:cs="Arial"/>
          <w:sz w:val="24"/>
          <w:szCs w:val="24"/>
          <w:lang w:eastAsia="en-ZA"/>
        </w:rPr>
        <w:t>nging had</w:t>
      </w:r>
      <w:r w:rsidR="00C8220E">
        <w:rPr>
          <w:rFonts w:ascii="Arial" w:eastAsiaTheme="minorEastAsia" w:hAnsi="Arial" w:cs="Arial"/>
          <w:sz w:val="24"/>
          <w:szCs w:val="24"/>
          <w:lang w:eastAsia="en-ZA"/>
        </w:rPr>
        <w:t xml:space="preserve"> a positive effect. The curricul</w:t>
      </w:r>
      <w:r w:rsidR="00A01245">
        <w:rPr>
          <w:rFonts w:ascii="Arial" w:eastAsiaTheme="minorEastAsia" w:hAnsi="Arial" w:cs="Arial"/>
          <w:sz w:val="24"/>
          <w:szCs w:val="24"/>
          <w:lang w:eastAsia="en-ZA"/>
        </w:rPr>
        <w:t>u</w:t>
      </w:r>
      <w:r w:rsidR="00C8220E">
        <w:rPr>
          <w:rFonts w:ascii="Arial" w:eastAsiaTheme="minorEastAsia" w:hAnsi="Arial" w:cs="Arial"/>
          <w:sz w:val="24"/>
          <w:szCs w:val="24"/>
          <w:lang w:eastAsia="en-ZA"/>
        </w:rPr>
        <w:t xml:space="preserve">m provided occasions </w:t>
      </w:r>
      <w:proofErr w:type="gramStart"/>
      <w:r w:rsidR="00C8220E">
        <w:rPr>
          <w:rFonts w:ascii="Arial" w:eastAsiaTheme="minorEastAsia" w:hAnsi="Arial" w:cs="Arial"/>
          <w:sz w:val="24"/>
          <w:szCs w:val="24"/>
          <w:lang w:eastAsia="en-ZA"/>
        </w:rPr>
        <w:t xml:space="preserve">for </w:t>
      </w:r>
      <w:r w:rsidR="007166B4">
        <w:rPr>
          <w:rFonts w:ascii="Arial" w:eastAsiaTheme="minorEastAsia" w:hAnsi="Arial" w:cs="Arial"/>
          <w:sz w:val="24"/>
          <w:szCs w:val="24"/>
          <w:lang w:eastAsia="en-ZA"/>
        </w:rPr>
        <w:t xml:space="preserve"> participants</w:t>
      </w:r>
      <w:proofErr w:type="gramEnd"/>
      <w:r w:rsidR="007166B4">
        <w:rPr>
          <w:rFonts w:ascii="Arial" w:eastAsiaTheme="minorEastAsia" w:hAnsi="Arial" w:cs="Arial"/>
          <w:sz w:val="24"/>
          <w:szCs w:val="24"/>
          <w:lang w:eastAsia="en-ZA"/>
        </w:rPr>
        <w:t xml:space="preserve"> </w:t>
      </w:r>
      <w:r w:rsidR="00C8220E">
        <w:rPr>
          <w:rFonts w:ascii="Arial" w:eastAsiaTheme="minorEastAsia" w:hAnsi="Arial" w:cs="Arial"/>
          <w:sz w:val="24"/>
          <w:szCs w:val="24"/>
          <w:lang w:eastAsia="en-ZA"/>
        </w:rPr>
        <w:t xml:space="preserve"> to move beyond their own social experiences making them </w:t>
      </w:r>
      <w:r w:rsidR="00C8220E">
        <w:rPr>
          <w:rFonts w:ascii="Arial" w:eastAsiaTheme="minorEastAsia" w:hAnsi="Arial" w:cs="Arial"/>
          <w:i/>
          <w:sz w:val="24"/>
          <w:szCs w:val="24"/>
          <w:lang w:eastAsia="en-ZA"/>
        </w:rPr>
        <w:t>f</w:t>
      </w:r>
      <w:r w:rsidRPr="009B6EB2">
        <w:rPr>
          <w:rFonts w:ascii="Arial" w:eastAsiaTheme="minorEastAsia" w:hAnsi="Arial" w:cs="Arial"/>
          <w:i/>
          <w:sz w:val="24"/>
          <w:szCs w:val="24"/>
          <w:lang w:eastAsia="en-ZA"/>
        </w:rPr>
        <w:t>ar more aware of what I can say to them</w:t>
      </w:r>
      <w:r w:rsidR="00C8220E">
        <w:rPr>
          <w:rFonts w:ascii="Arial" w:eastAsiaTheme="minorEastAsia" w:hAnsi="Arial" w:cs="Arial"/>
          <w:i/>
          <w:sz w:val="24"/>
          <w:szCs w:val="24"/>
          <w:lang w:eastAsia="en-ZA"/>
        </w:rPr>
        <w:t xml:space="preserve"> (communities)</w:t>
      </w:r>
      <w:r w:rsidRPr="009B6EB2">
        <w:rPr>
          <w:rFonts w:ascii="Arial" w:eastAsiaTheme="minorEastAsia" w:hAnsi="Arial" w:cs="Arial"/>
          <w:i/>
          <w:sz w:val="24"/>
          <w:szCs w:val="24"/>
          <w:lang w:eastAsia="en-ZA"/>
        </w:rPr>
        <w:t xml:space="preserve"> and whether what’s actually realistic for me to say to them (2012: A:5).</w:t>
      </w:r>
      <w:r w:rsidR="00C8220E">
        <w:rPr>
          <w:rFonts w:ascii="Arial" w:eastAsiaTheme="minorEastAsia" w:hAnsi="Arial" w:cs="Arial"/>
          <w:i/>
          <w:sz w:val="24"/>
          <w:szCs w:val="24"/>
          <w:lang w:eastAsia="en-ZA"/>
        </w:rPr>
        <w:t xml:space="preserve"> </w:t>
      </w:r>
      <w:r w:rsidR="00C8220E">
        <w:rPr>
          <w:rFonts w:ascii="Arial" w:eastAsiaTheme="minorEastAsia" w:hAnsi="Arial" w:cs="Arial"/>
          <w:sz w:val="24"/>
          <w:szCs w:val="24"/>
          <w:lang w:eastAsia="en-ZA"/>
        </w:rPr>
        <w:t>This is linked to c</w:t>
      </w:r>
      <w:r w:rsidRPr="009B6EB2">
        <w:rPr>
          <w:rFonts w:ascii="Arial" w:eastAsiaTheme="minorEastAsia" w:hAnsi="Arial" w:cs="Arial"/>
          <w:sz w:val="24"/>
          <w:szCs w:val="24"/>
          <w:lang w:eastAsia="en-ZA"/>
        </w:rPr>
        <w:t xml:space="preserve">ultural safety </w:t>
      </w:r>
      <w:r w:rsidR="00C8220E">
        <w:rPr>
          <w:rFonts w:ascii="Arial" w:eastAsiaTheme="minorEastAsia" w:hAnsi="Arial" w:cs="Arial"/>
          <w:sz w:val="24"/>
          <w:szCs w:val="24"/>
          <w:lang w:eastAsia="en-ZA"/>
        </w:rPr>
        <w:t xml:space="preserve">which </w:t>
      </w:r>
      <w:r w:rsidRPr="009B6EB2">
        <w:rPr>
          <w:rFonts w:ascii="Arial" w:eastAsiaTheme="minorEastAsia" w:hAnsi="Arial" w:cs="Arial"/>
          <w:sz w:val="24"/>
          <w:szCs w:val="24"/>
          <w:lang w:eastAsia="en-ZA"/>
        </w:rPr>
        <w:t xml:space="preserve">was a challenge for </w:t>
      </w:r>
      <w:proofErr w:type="gramStart"/>
      <w:r w:rsidR="007166B4">
        <w:rPr>
          <w:rFonts w:ascii="Arial" w:eastAsiaTheme="minorEastAsia" w:hAnsi="Arial" w:cs="Arial"/>
          <w:sz w:val="24"/>
          <w:szCs w:val="24"/>
          <w:lang w:eastAsia="en-ZA"/>
        </w:rPr>
        <w:t xml:space="preserve">participants </w:t>
      </w:r>
      <w:r w:rsidRPr="009B6EB2">
        <w:rPr>
          <w:rFonts w:ascii="Arial" w:eastAsiaTheme="minorEastAsia" w:hAnsi="Arial" w:cs="Arial"/>
          <w:sz w:val="24"/>
          <w:szCs w:val="24"/>
          <w:lang w:eastAsia="en-ZA"/>
        </w:rPr>
        <w:t xml:space="preserve"> who</w:t>
      </w:r>
      <w:proofErr w:type="gramEnd"/>
      <w:r w:rsidRPr="009B6EB2">
        <w:rPr>
          <w:rFonts w:ascii="Arial" w:eastAsiaTheme="minorEastAsia" w:hAnsi="Arial" w:cs="Arial"/>
          <w:sz w:val="24"/>
          <w:szCs w:val="24"/>
          <w:lang w:eastAsia="en-ZA"/>
        </w:rPr>
        <w:t xml:space="preserve"> argued that </w:t>
      </w:r>
      <w:r w:rsidRPr="009B6EB2">
        <w:rPr>
          <w:rFonts w:ascii="Arial" w:eastAsiaTheme="minorEastAsia" w:hAnsi="Arial" w:cs="Arial"/>
          <w:i/>
          <w:sz w:val="24"/>
          <w:szCs w:val="24"/>
          <w:lang w:eastAsia="en-ZA"/>
        </w:rPr>
        <w:t>we don’t really touch on certain nuances and certain new cultures which may influence how we actually give health care (2013: E: 3).</w:t>
      </w:r>
    </w:p>
    <w:p w14:paraId="7E3EB0D3" w14:textId="64190FC0" w:rsidR="00134CE7" w:rsidRPr="009B6EB2" w:rsidRDefault="00134CE7" w:rsidP="00276A36">
      <w:pPr>
        <w:spacing w:before="240" w:after="120" w:line="360" w:lineRule="auto"/>
        <w:rPr>
          <w:rFonts w:ascii="Arial" w:eastAsiaTheme="minorEastAsia" w:hAnsi="Arial" w:cs="Arial"/>
          <w:sz w:val="24"/>
          <w:szCs w:val="24"/>
          <w:lang w:eastAsia="en-ZA"/>
        </w:rPr>
      </w:pPr>
      <w:r w:rsidRPr="009B6EB2">
        <w:rPr>
          <w:rFonts w:ascii="Arial" w:eastAsiaTheme="minorEastAsia" w:hAnsi="Arial" w:cs="Arial"/>
          <w:sz w:val="24"/>
          <w:szCs w:val="24"/>
          <w:lang w:eastAsia="en-ZA"/>
        </w:rPr>
        <w:t>This sense of being given the ability to look at things differently and getting a sense of the influence an individual may have</w:t>
      </w:r>
      <w:r w:rsidR="007166B4">
        <w:rPr>
          <w:rFonts w:ascii="Arial" w:eastAsiaTheme="minorEastAsia" w:hAnsi="Arial" w:cs="Arial"/>
          <w:sz w:val="24"/>
          <w:szCs w:val="24"/>
          <w:lang w:eastAsia="en-ZA"/>
        </w:rPr>
        <w:t>,</w:t>
      </w:r>
      <w:r w:rsidRPr="009B6EB2">
        <w:rPr>
          <w:rFonts w:ascii="Arial" w:eastAsiaTheme="minorEastAsia" w:hAnsi="Arial" w:cs="Arial"/>
          <w:sz w:val="24"/>
          <w:szCs w:val="24"/>
          <w:lang w:eastAsia="en-ZA"/>
        </w:rPr>
        <w:t xml:space="preserve"> pervaded many of the discussions. The IPC rotation was credited with teaching a broader perspective of the health system:</w:t>
      </w:r>
    </w:p>
    <w:p w14:paraId="461296F2" w14:textId="77777777" w:rsidR="00134CE7" w:rsidRPr="009B6EB2" w:rsidRDefault="00134CE7" w:rsidP="00276A36">
      <w:pPr>
        <w:spacing w:before="240" w:after="120" w:line="360" w:lineRule="auto"/>
        <w:ind w:left="454" w:right="454"/>
        <w:rPr>
          <w:rFonts w:ascii="Arial" w:eastAsiaTheme="minorEastAsia" w:hAnsi="Arial" w:cs="Arial"/>
          <w:i/>
          <w:sz w:val="24"/>
          <w:szCs w:val="24"/>
          <w:lang w:eastAsia="en-ZA"/>
        </w:rPr>
      </w:pPr>
      <w:r w:rsidRPr="009B6EB2">
        <w:rPr>
          <w:rFonts w:ascii="Arial" w:eastAsiaTheme="minorEastAsia" w:hAnsi="Arial" w:cs="Arial"/>
          <w:i/>
          <w:sz w:val="24"/>
          <w:szCs w:val="24"/>
          <w:lang w:eastAsia="en-ZA"/>
        </w:rPr>
        <w:t>And I must say that IPC has to be one of the greatest learning experiences and just in general as to how South Africa as a health care system runs (</w:t>
      </w:r>
      <w:proofErr w:type="gramStart"/>
      <w:r w:rsidRPr="009B6EB2">
        <w:rPr>
          <w:rFonts w:ascii="Arial" w:eastAsiaTheme="minorEastAsia" w:hAnsi="Arial" w:cs="Arial"/>
          <w:i/>
          <w:sz w:val="24"/>
          <w:szCs w:val="24"/>
          <w:lang w:eastAsia="en-ZA"/>
        </w:rPr>
        <w:t>2012:D</w:t>
      </w:r>
      <w:proofErr w:type="gramEnd"/>
      <w:r w:rsidRPr="009B6EB2">
        <w:rPr>
          <w:rFonts w:ascii="Arial" w:eastAsiaTheme="minorEastAsia" w:hAnsi="Arial" w:cs="Arial"/>
          <w:i/>
          <w:sz w:val="24"/>
          <w:szCs w:val="24"/>
          <w:lang w:eastAsia="en-ZA"/>
        </w:rPr>
        <w:t>:8).</w:t>
      </w:r>
    </w:p>
    <w:p w14:paraId="5235AB56" w14:textId="77777777" w:rsidR="00134CE7" w:rsidRPr="009B6EB2" w:rsidRDefault="00134CE7" w:rsidP="00276A36">
      <w:pPr>
        <w:spacing w:before="240" w:after="120" w:line="360" w:lineRule="auto"/>
        <w:rPr>
          <w:rFonts w:ascii="Arial" w:eastAsiaTheme="minorEastAsia" w:hAnsi="Arial" w:cs="Arial"/>
          <w:sz w:val="24"/>
          <w:szCs w:val="24"/>
          <w:lang w:eastAsia="en-ZA"/>
        </w:rPr>
      </w:pPr>
      <w:r w:rsidRPr="009B6EB2">
        <w:rPr>
          <w:rFonts w:ascii="Arial" w:eastAsiaTheme="minorEastAsia" w:hAnsi="Arial" w:cs="Arial"/>
          <w:sz w:val="24"/>
          <w:szCs w:val="24"/>
          <w:lang w:eastAsia="en-ZA"/>
        </w:rPr>
        <w:t>Participants reflected on their experiences on a day to day basis at the patients’ bedsides which allowed them to enter the world of the patient and understand that at their level of vulnerability, a very small humane gesture may have a profound impact on the patient’s experience of their encounter with the health care system.</w:t>
      </w:r>
    </w:p>
    <w:p w14:paraId="6FFAF1E2" w14:textId="77777777" w:rsidR="00134CE7" w:rsidRPr="009B6EB2" w:rsidRDefault="00134CE7" w:rsidP="00276A36">
      <w:pPr>
        <w:spacing w:before="240" w:after="120" w:line="360" w:lineRule="auto"/>
        <w:rPr>
          <w:rFonts w:ascii="Arial" w:eastAsiaTheme="minorEastAsia" w:hAnsi="Arial" w:cs="Arial"/>
          <w:sz w:val="24"/>
          <w:szCs w:val="24"/>
          <w:lang w:eastAsia="en-ZA"/>
        </w:rPr>
      </w:pPr>
      <w:r w:rsidRPr="009B6EB2">
        <w:rPr>
          <w:rFonts w:ascii="Arial" w:eastAsiaTheme="minorEastAsia" w:hAnsi="Arial" w:cs="Arial"/>
          <w:sz w:val="24"/>
          <w:szCs w:val="24"/>
          <w:lang w:eastAsia="en-ZA"/>
        </w:rPr>
        <w:lastRenderedPageBreak/>
        <w:t xml:space="preserve">It was also at the bedside where student participants had their most abrasive encounters with inappropriate conduct. The participants experienced a disjuncture between the lectured ideal and the lived experience of </w:t>
      </w:r>
      <w:r w:rsidR="009B6EB2" w:rsidRPr="009B6EB2">
        <w:rPr>
          <w:rFonts w:ascii="Arial" w:eastAsiaTheme="minorEastAsia" w:hAnsi="Arial" w:cs="Arial"/>
          <w:sz w:val="24"/>
          <w:szCs w:val="24"/>
          <w:lang w:eastAsia="en-ZA"/>
        </w:rPr>
        <w:t>clinical practice:</w:t>
      </w:r>
    </w:p>
    <w:p w14:paraId="091E5DAC" w14:textId="77777777" w:rsidR="00134CE7" w:rsidRPr="009B6EB2" w:rsidRDefault="00134CE7" w:rsidP="00276A36">
      <w:pPr>
        <w:spacing w:before="240" w:after="120" w:line="360" w:lineRule="auto"/>
        <w:ind w:left="454" w:right="454"/>
        <w:rPr>
          <w:rFonts w:ascii="Arial" w:eastAsiaTheme="minorEastAsia" w:hAnsi="Arial" w:cs="Arial"/>
          <w:i/>
          <w:sz w:val="24"/>
          <w:szCs w:val="24"/>
          <w:lang w:val="en-GB" w:eastAsia="en-ZA"/>
        </w:rPr>
      </w:pPr>
      <w:r w:rsidRPr="009B6EB2">
        <w:rPr>
          <w:rFonts w:ascii="Arial" w:eastAsiaTheme="minorEastAsia" w:hAnsi="Arial" w:cs="Arial"/>
          <w:i/>
          <w:sz w:val="24"/>
          <w:szCs w:val="24"/>
          <w:lang w:eastAsia="en-ZA"/>
        </w:rPr>
        <w:t>You can have a million lectures on how to be a good doctor and what’s ethical and what’s not ethical and (it’s) one hundred percent about what you see when you go into the wards (2012:C:1).</w:t>
      </w:r>
    </w:p>
    <w:p w14:paraId="6CFC389E" w14:textId="6799286C"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The lived </w:t>
      </w:r>
      <w:proofErr w:type="gramStart"/>
      <w:r w:rsidR="007166B4">
        <w:rPr>
          <w:rFonts w:ascii="Arial" w:eastAsiaTheme="minorEastAsia" w:hAnsi="Arial" w:cs="Arial"/>
          <w:sz w:val="24"/>
          <w:szCs w:val="24"/>
          <w:lang w:eastAsia="en-ZA"/>
        </w:rPr>
        <w:t xml:space="preserve">experience </w:t>
      </w:r>
      <w:r w:rsidRPr="00F153E4">
        <w:rPr>
          <w:rFonts w:ascii="Arial" w:eastAsiaTheme="minorEastAsia" w:hAnsi="Arial" w:cs="Arial"/>
          <w:sz w:val="24"/>
          <w:szCs w:val="24"/>
          <w:lang w:eastAsia="en-ZA"/>
        </w:rPr>
        <w:t xml:space="preserve"> had</w:t>
      </w:r>
      <w:proofErr w:type="gramEnd"/>
      <w:r w:rsidRPr="00F153E4">
        <w:rPr>
          <w:rFonts w:ascii="Arial" w:eastAsiaTheme="minorEastAsia" w:hAnsi="Arial" w:cs="Arial"/>
          <w:sz w:val="24"/>
          <w:szCs w:val="24"/>
          <w:lang w:eastAsia="en-ZA"/>
        </w:rPr>
        <w:t xml:space="preserve"> the greatest impact of what altered students’ pe</w:t>
      </w:r>
      <w:r w:rsidR="00C8220E">
        <w:rPr>
          <w:rFonts w:ascii="Arial" w:eastAsiaTheme="minorEastAsia" w:hAnsi="Arial" w:cs="Arial"/>
          <w:sz w:val="24"/>
          <w:szCs w:val="24"/>
          <w:lang w:eastAsia="en-ZA"/>
        </w:rPr>
        <w:t>rspectives of care for patients:</w:t>
      </w:r>
    </w:p>
    <w:p w14:paraId="2314FAE3" w14:textId="77777777"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 xml:space="preserve">And there are definitely also some good role models that we’d like to emulate – who actually teach us with patient care standards as well. </w:t>
      </w:r>
      <w:r w:rsidR="009B6EB2" w:rsidRPr="00F153E4">
        <w:rPr>
          <w:rFonts w:ascii="Arial" w:eastAsiaTheme="minorEastAsia" w:hAnsi="Arial" w:cs="Arial"/>
          <w:i/>
          <w:sz w:val="24"/>
          <w:szCs w:val="24"/>
          <w:lang w:eastAsia="en-ZA"/>
        </w:rPr>
        <w:t xml:space="preserve"> … </w:t>
      </w:r>
      <w:r w:rsidRPr="00F153E4">
        <w:rPr>
          <w:rFonts w:ascii="Arial" w:eastAsiaTheme="minorEastAsia" w:hAnsi="Arial" w:cs="Arial"/>
          <w:i/>
          <w:sz w:val="24"/>
          <w:szCs w:val="24"/>
          <w:lang w:eastAsia="en-ZA"/>
        </w:rPr>
        <w:t xml:space="preserve"> That soft tone, that posture you adopt to a patient as well. (</w:t>
      </w:r>
      <w:proofErr w:type="gramStart"/>
      <w:r w:rsidRPr="00F153E4">
        <w:rPr>
          <w:rFonts w:ascii="Arial" w:eastAsiaTheme="minorEastAsia" w:hAnsi="Arial" w:cs="Arial"/>
          <w:i/>
          <w:sz w:val="24"/>
          <w:szCs w:val="24"/>
          <w:lang w:eastAsia="en-ZA"/>
        </w:rPr>
        <w:t>2012:D</w:t>
      </w:r>
      <w:proofErr w:type="gramEnd"/>
      <w:r w:rsidRPr="00F153E4">
        <w:rPr>
          <w:rFonts w:ascii="Arial" w:eastAsiaTheme="minorEastAsia" w:hAnsi="Arial" w:cs="Arial"/>
          <w:i/>
          <w:sz w:val="24"/>
          <w:szCs w:val="24"/>
          <w:lang w:eastAsia="en-ZA"/>
        </w:rPr>
        <w:t>:3)</w:t>
      </w:r>
    </w:p>
    <w:p w14:paraId="76E9A91C" w14:textId="1CA2D98B"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The paucity of ideal role models </w:t>
      </w:r>
      <w:r w:rsidR="00A01245" w:rsidRPr="00F153E4">
        <w:rPr>
          <w:rFonts w:ascii="Arial" w:eastAsiaTheme="minorEastAsia" w:hAnsi="Arial" w:cs="Arial"/>
          <w:sz w:val="24"/>
          <w:szCs w:val="24"/>
          <w:lang w:eastAsia="en-ZA"/>
        </w:rPr>
        <w:t xml:space="preserve">was </w:t>
      </w:r>
      <w:r w:rsidR="00A01245">
        <w:rPr>
          <w:rFonts w:ascii="Arial" w:eastAsiaTheme="minorEastAsia" w:hAnsi="Arial" w:cs="Arial"/>
          <w:sz w:val="24"/>
          <w:szCs w:val="24"/>
          <w:lang w:eastAsia="en-ZA"/>
        </w:rPr>
        <w:t>evident</w:t>
      </w:r>
      <w:r w:rsidR="007166B4">
        <w:rPr>
          <w:rFonts w:ascii="Arial" w:eastAsiaTheme="minorEastAsia" w:hAnsi="Arial" w:cs="Arial"/>
          <w:sz w:val="24"/>
          <w:szCs w:val="24"/>
          <w:lang w:eastAsia="en-ZA"/>
        </w:rPr>
        <w:t xml:space="preserve"> in both samples.</w:t>
      </w:r>
      <w:r w:rsidR="00A01245">
        <w:rPr>
          <w:rFonts w:ascii="Arial" w:eastAsiaTheme="minorEastAsia" w:hAnsi="Arial" w:cs="Arial"/>
          <w:sz w:val="24"/>
          <w:szCs w:val="24"/>
          <w:lang w:eastAsia="en-ZA"/>
        </w:rPr>
        <w:t xml:space="preserve"> </w:t>
      </w:r>
      <w:r w:rsidR="007166B4">
        <w:rPr>
          <w:rFonts w:ascii="Arial" w:eastAsiaTheme="minorEastAsia" w:hAnsi="Arial" w:cs="Arial"/>
          <w:sz w:val="24"/>
          <w:szCs w:val="24"/>
          <w:lang w:eastAsia="en-ZA"/>
        </w:rPr>
        <w:t>Participants</w:t>
      </w:r>
      <w:r w:rsidRPr="00F153E4">
        <w:rPr>
          <w:rFonts w:ascii="Arial" w:eastAsiaTheme="minorEastAsia" w:hAnsi="Arial" w:cs="Arial"/>
          <w:sz w:val="24"/>
          <w:szCs w:val="24"/>
          <w:lang w:eastAsia="en-ZA"/>
        </w:rPr>
        <w:t xml:space="preserve"> offered insights into the pressure of going through the </w:t>
      </w:r>
      <w:r w:rsidRPr="00F153E4">
        <w:rPr>
          <w:rFonts w:ascii="Arial" w:eastAsiaTheme="minorEastAsia" w:hAnsi="Arial" w:cs="Arial"/>
          <w:i/>
          <w:sz w:val="24"/>
          <w:szCs w:val="24"/>
          <w:lang w:eastAsia="en-ZA"/>
        </w:rPr>
        <w:t>meat grinder</w:t>
      </w:r>
      <w:r w:rsidRPr="00F153E4">
        <w:rPr>
          <w:rFonts w:ascii="Arial" w:eastAsiaTheme="minorEastAsia" w:hAnsi="Arial" w:cs="Arial"/>
          <w:sz w:val="24"/>
          <w:szCs w:val="24"/>
          <w:lang w:eastAsia="en-ZA"/>
        </w:rPr>
        <w:t xml:space="preserve"> (</w:t>
      </w:r>
      <w:proofErr w:type="gramStart"/>
      <w:r w:rsidRPr="00F153E4">
        <w:rPr>
          <w:rFonts w:ascii="Arial" w:eastAsiaTheme="minorEastAsia" w:hAnsi="Arial" w:cs="Arial"/>
          <w:sz w:val="24"/>
          <w:szCs w:val="24"/>
          <w:lang w:eastAsia="en-ZA"/>
        </w:rPr>
        <w:t>2013:G</w:t>
      </w:r>
      <w:proofErr w:type="gramEnd"/>
      <w:r w:rsidRPr="00F153E4">
        <w:rPr>
          <w:rFonts w:ascii="Arial" w:eastAsiaTheme="minorEastAsia" w:hAnsi="Arial" w:cs="Arial"/>
          <w:sz w:val="24"/>
          <w:szCs w:val="24"/>
          <w:lang w:eastAsia="en-ZA"/>
        </w:rPr>
        <w:t>:6)</w:t>
      </w:r>
      <w:r w:rsidR="007166B4">
        <w:rPr>
          <w:rFonts w:ascii="Arial" w:eastAsiaTheme="minorEastAsia" w:hAnsi="Arial" w:cs="Arial"/>
          <w:sz w:val="24"/>
          <w:szCs w:val="24"/>
          <w:lang w:eastAsia="en-ZA"/>
        </w:rPr>
        <w:t>. This was perceived in both the</w:t>
      </w:r>
      <w:r w:rsidRPr="00F153E4">
        <w:rPr>
          <w:rFonts w:ascii="Arial" w:eastAsiaTheme="minorEastAsia" w:hAnsi="Arial" w:cs="Arial"/>
          <w:sz w:val="24"/>
          <w:szCs w:val="24"/>
          <w:lang w:eastAsia="en-ZA"/>
        </w:rPr>
        <w:t xml:space="preserve"> administrat</w:t>
      </w:r>
      <w:r w:rsidR="00A01245">
        <w:rPr>
          <w:rFonts w:ascii="Arial" w:eastAsiaTheme="minorEastAsia" w:hAnsi="Arial" w:cs="Arial"/>
          <w:sz w:val="24"/>
          <w:szCs w:val="24"/>
          <w:lang w:eastAsia="en-ZA"/>
        </w:rPr>
        <w:t xml:space="preserve">ive process which they claimed </w:t>
      </w:r>
      <w:r w:rsidRPr="00F153E4">
        <w:rPr>
          <w:rFonts w:ascii="Arial" w:eastAsiaTheme="minorEastAsia" w:hAnsi="Arial" w:cs="Arial"/>
          <w:sz w:val="24"/>
          <w:szCs w:val="24"/>
          <w:lang w:eastAsia="en-ZA"/>
        </w:rPr>
        <w:t xml:space="preserve">was </w:t>
      </w:r>
      <w:r w:rsidRPr="00F153E4">
        <w:rPr>
          <w:rFonts w:ascii="Arial" w:eastAsiaTheme="minorEastAsia" w:hAnsi="Arial" w:cs="Arial"/>
          <w:i/>
          <w:sz w:val="24"/>
          <w:szCs w:val="24"/>
          <w:lang w:eastAsia="en-ZA"/>
        </w:rPr>
        <w:t>saying you must be accountable, they’re teaching you (2013:H:4)</w:t>
      </w:r>
      <w:r w:rsidR="007166B4">
        <w:rPr>
          <w:rFonts w:ascii="Arial" w:eastAsiaTheme="minorEastAsia" w:hAnsi="Arial" w:cs="Arial"/>
          <w:sz w:val="24"/>
          <w:szCs w:val="24"/>
          <w:lang w:eastAsia="en-ZA"/>
        </w:rPr>
        <w:t xml:space="preserve"> and </w:t>
      </w:r>
      <w:r w:rsidRPr="00F153E4">
        <w:rPr>
          <w:rFonts w:ascii="Arial" w:eastAsiaTheme="minorEastAsia" w:hAnsi="Arial" w:cs="Arial"/>
          <w:sz w:val="24"/>
          <w:szCs w:val="24"/>
          <w:lang w:eastAsia="en-ZA"/>
        </w:rPr>
        <w:t xml:space="preserve">in the clinical academic space with the assertion that </w:t>
      </w:r>
      <w:r w:rsidRPr="00F153E4">
        <w:rPr>
          <w:rFonts w:ascii="Arial" w:eastAsiaTheme="minorEastAsia" w:hAnsi="Arial" w:cs="Arial"/>
          <w:i/>
          <w:sz w:val="24"/>
          <w:szCs w:val="24"/>
          <w:lang w:eastAsia="en-ZA"/>
        </w:rPr>
        <w:t>we're theoretically trained in the bio-psycho-social practice but if you give us a patient the only thing we know how to correct is the biological problem (</w:t>
      </w:r>
      <w:proofErr w:type="gramStart"/>
      <w:r w:rsidRPr="00F153E4">
        <w:rPr>
          <w:rFonts w:ascii="Arial" w:eastAsiaTheme="minorEastAsia" w:hAnsi="Arial" w:cs="Arial"/>
          <w:i/>
          <w:sz w:val="24"/>
          <w:szCs w:val="24"/>
          <w:lang w:eastAsia="en-ZA"/>
        </w:rPr>
        <w:t>2013:G</w:t>
      </w:r>
      <w:proofErr w:type="gramEnd"/>
      <w:r w:rsidRPr="00F153E4">
        <w:rPr>
          <w:rFonts w:ascii="Arial" w:eastAsiaTheme="minorEastAsia" w:hAnsi="Arial" w:cs="Arial"/>
          <w:i/>
          <w:sz w:val="24"/>
          <w:szCs w:val="24"/>
          <w:lang w:eastAsia="en-ZA"/>
        </w:rPr>
        <w:t>:4).</w:t>
      </w:r>
    </w:p>
    <w:p w14:paraId="7D097E6B" w14:textId="77777777" w:rsidR="00134CE7" w:rsidRPr="00F153E4" w:rsidRDefault="00134CE7" w:rsidP="00276A36">
      <w:pPr>
        <w:keepNext/>
        <w:keepLines/>
        <w:numPr>
          <w:ilvl w:val="2"/>
          <w:numId w:val="0"/>
        </w:numPr>
        <w:spacing w:before="300" w:after="0" w:line="360" w:lineRule="auto"/>
        <w:ind w:left="720" w:hanging="720"/>
        <w:outlineLvl w:val="2"/>
        <w:rPr>
          <w:rFonts w:ascii="Arial" w:eastAsiaTheme="majorEastAsia" w:hAnsi="Arial" w:cs="Arial"/>
          <w:b/>
          <w:bCs/>
          <w:i/>
          <w:sz w:val="24"/>
          <w:szCs w:val="24"/>
          <w:lang w:eastAsia="en-ZA"/>
        </w:rPr>
      </w:pPr>
      <w:bookmarkStart w:id="16" w:name="_Toc394314424"/>
      <w:bookmarkStart w:id="17" w:name="_Toc400978961"/>
      <w:r w:rsidRPr="00F153E4">
        <w:rPr>
          <w:rFonts w:ascii="Arial" w:eastAsiaTheme="majorEastAsia" w:hAnsi="Arial" w:cs="Arial"/>
          <w:b/>
          <w:bCs/>
          <w:i/>
          <w:sz w:val="24"/>
          <w:szCs w:val="24"/>
          <w:lang w:eastAsia="en-ZA"/>
        </w:rPr>
        <w:t>If I don’t go there, then who will go (</w:t>
      </w:r>
      <w:proofErr w:type="gramStart"/>
      <w:r w:rsidRPr="00F153E4">
        <w:rPr>
          <w:rFonts w:ascii="Arial" w:eastAsiaTheme="majorEastAsia" w:hAnsi="Arial" w:cs="Arial"/>
          <w:b/>
          <w:bCs/>
          <w:i/>
          <w:sz w:val="24"/>
          <w:szCs w:val="24"/>
          <w:lang w:eastAsia="en-ZA"/>
        </w:rPr>
        <w:t>2012:D</w:t>
      </w:r>
      <w:proofErr w:type="gramEnd"/>
      <w:r w:rsidRPr="00F153E4">
        <w:rPr>
          <w:rFonts w:ascii="Arial" w:eastAsiaTheme="majorEastAsia" w:hAnsi="Arial" w:cs="Arial"/>
          <w:b/>
          <w:bCs/>
          <w:i/>
          <w:sz w:val="24"/>
          <w:szCs w:val="24"/>
          <w:lang w:eastAsia="en-ZA"/>
        </w:rPr>
        <w:t>:3)</w:t>
      </w:r>
      <w:bookmarkEnd w:id="16"/>
      <w:bookmarkEnd w:id="17"/>
    </w:p>
    <w:p w14:paraId="7043DAC2" w14:textId="77777777" w:rsidR="00134CE7" w:rsidRPr="00F153E4" w:rsidRDefault="009B6EB2"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Sometimes the participants had decided where they would work on graduation, but for others their views </w:t>
      </w:r>
      <w:r w:rsidR="00C8220E">
        <w:rPr>
          <w:rFonts w:ascii="Arial" w:eastAsiaTheme="minorEastAsia" w:hAnsi="Arial" w:cs="Arial"/>
          <w:sz w:val="24"/>
          <w:szCs w:val="24"/>
          <w:lang w:eastAsia="en-ZA"/>
        </w:rPr>
        <w:t xml:space="preserve">had </w:t>
      </w:r>
      <w:r w:rsidRPr="00F153E4">
        <w:rPr>
          <w:rFonts w:ascii="Arial" w:eastAsiaTheme="minorEastAsia" w:hAnsi="Arial" w:cs="Arial"/>
          <w:sz w:val="24"/>
          <w:szCs w:val="24"/>
          <w:lang w:eastAsia="en-ZA"/>
        </w:rPr>
        <w:t xml:space="preserve">changed during their studies. </w:t>
      </w:r>
      <w:r w:rsidR="00134CE7" w:rsidRPr="00F153E4">
        <w:rPr>
          <w:rFonts w:ascii="Arial" w:eastAsiaTheme="minorEastAsia" w:hAnsi="Arial" w:cs="Arial"/>
          <w:sz w:val="24"/>
          <w:szCs w:val="24"/>
          <w:lang w:eastAsia="en-ZA"/>
        </w:rPr>
        <w:t>In a very bold exchange in this regard, a student of rural origin made the statement that</w:t>
      </w:r>
    </w:p>
    <w:p w14:paraId="762C4979" w14:textId="1BD570B7"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I think our training.... has only confirmed my decision in terms of where I’m working this year. I come from a rural area and in fact I did my elective as well</w:t>
      </w:r>
      <w:r w:rsidR="00A01245">
        <w:rPr>
          <w:rFonts w:ascii="Arial" w:eastAsiaTheme="minorEastAsia" w:hAnsi="Arial" w:cs="Arial"/>
          <w:i/>
          <w:sz w:val="24"/>
          <w:szCs w:val="24"/>
          <w:lang w:eastAsia="en-ZA"/>
        </w:rPr>
        <w:t xml:space="preserve"> in the local district hospital </w:t>
      </w:r>
      <w:r w:rsidRPr="00F153E4">
        <w:rPr>
          <w:rFonts w:ascii="Arial" w:eastAsiaTheme="minorEastAsia" w:hAnsi="Arial" w:cs="Arial"/>
          <w:i/>
          <w:sz w:val="24"/>
          <w:szCs w:val="24"/>
          <w:lang w:eastAsia="en-ZA"/>
        </w:rPr>
        <w:t>(</w:t>
      </w:r>
      <w:proofErr w:type="gramStart"/>
      <w:r w:rsidRPr="00F153E4">
        <w:rPr>
          <w:rFonts w:ascii="Arial" w:eastAsiaTheme="minorEastAsia" w:hAnsi="Arial" w:cs="Arial"/>
          <w:i/>
          <w:sz w:val="24"/>
          <w:szCs w:val="24"/>
          <w:lang w:eastAsia="en-ZA"/>
        </w:rPr>
        <w:t>2012:D</w:t>
      </w:r>
      <w:proofErr w:type="gramEnd"/>
      <w:r w:rsidRPr="00F153E4">
        <w:rPr>
          <w:rFonts w:ascii="Arial" w:eastAsiaTheme="minorEastAsia" w:hAnsi="Arial" w:cs="Arial"/>
          <w:i/>
          <w:sz w:val="24"/>
          <w:szCs w:val="24"/>
          <w:lang w:eastAsia="en-ZA"/>
        </w:rPr>
        <w:t>:3)</w:t>
      </w:r>
      <w:r w:rsidR="00A01245">
        <w:rPr>
          <w:rFonts w:ascii="Arial" w:eastAsiaTheme="minorEastAsia" w:hAnsi="Arial" w:cs="Arial"/>
          <w:i/>
          <w:sz w:val="24"/>
          <w:szCs w:val="24"/>
          <w:lang w:eastAsia="en-ZA"/>
        </w:rPr>
        <w:t>.</w:t>
      </w:r>
      <w:r w:rsidRPr="00F153E4">
        <w:rPr>
          <w:rFonts w:ascii="Arial" w:eastAsiaTheme="minorEastAsia" w:hAnsi="Arial" w:cs="Arial"/>
          <w:i/>
          <w:sz w:val="24"/>
          <w:szCs w:val="24"/>
          <w:lang w:eastAsia="en-ZA"/>
        </w:rPr>
        <w:t xml:space="preserve"> </w:t>
      </w:r>
    </w:p>
    <w:p w14:paraId="1C0B90AF" w14:textId="737D671C" w:rsidR="00134CE7" w:rsidRPr="00F153E4" w:rsidRDefault="00255C6D"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lastRenderedPageBreak/>
        <w:t xml:space="preserve">This </w:t>
      </w:r>
      <w:r w:rsidR="002D4A13">
        <w:rPr>
          <w:rFonts w:ascii="Arial" w:eastAsiaTheme="minorEastAsia" w:hAnsi="Arial" w:cs="Arial"/>
          <w:sz w:val="24"/>
          <w:szCs w:val="24"/>
          <w:lang w:eastAsia="en-ZA"/>
        </w:rPr>
        <w:t xml:space="preserve">was </w:t>
      </w:r>
      <w:r w:rsidRPr="00F153E4">
        <w:rPr>
          <w:rFonts w:ascii="Arial" w:eastAsiaTheme="minorEastAsia" w:hAnsi="Arial" w:cs="Arial"/>
          <w:sz w:val="24"/>
          <w:szCs w:val="24"/>
          <w:lang w:eastAsia="en-ZA"/>
        </w:rPr>
        <w:t>a rural student returning to a rural area</w:t>
      </w:r>
      <w:r w:rsidR="00134CE7" w:rsidRPr="00F153E4">
        <w:rPr>
          <w:rFonts w:ascii="Arial" w:eastAsiaTheme="minorEastAsia" w:hAnsi="Arial" w:cs="Arial"/>
          <w:sz w:val="24"/>
          <w:szCs w:val="24"/>
          <w:lang w:eastAsia="en-ZA"/>
        </w:rPr>
        <w:t xml:space="preserve"> but in the following quotation he reflected on the tension which appeared to exist in the class with regard to choosing a remote site for internship. The comment refers to the moment at which the allocations for the internship were announced in class:</w:t>
      </w:r>
    </w:p>
    <w:p w14:paraId="02BA4871" w14:textId="10EABC8D"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 xml:space="preserve">...my friends were there and they were laughing at me: You’re going to such a place, my goodness! You are going to the </w:t>
      </w:r>
      <w:proofErr w:type="spellStart"/>
      <w:r w:rsidRPr="00F153E4">
        <w:rPr>
          <w:rFonts w:ascii="Arial" w:eastAsiaTheme="minorEastAsia" w:hAnsi="Arial" w:cs="Arial"/>
          <w:i/>
          <w:sz w:val="24"/>
          <w:szCs w:val="24"/>
          <w:lang w:eastAsia="en-ZA"/>
        </w:rPr>
        <w:t>bundus</w:t>
      </w:r>
      <w:proofErr w:type="spellEnd"/>
      <w:r w:rsidRPr="00F153E4">
        <w:rPr>
          <w:rFonts w:ascii="Arial" w:eastAsiaTheme="minorEastAsia" w:hAnsi="Arial" w:cs="Arial"/>
          <w:sz w:val="24"/>
          <w:szCs w:val="24"/>
          <w:vertAlign w:val="superscript"/>
          <w:lang w:val="en-GB" w:eastAsia="en-ZA"/>
        </w:rPr>
        <w:footnoteReference w:id="3"/>
      </w:r>
      <w:r w:rsidRPr="00F153E4">
        <w:rPr>
          <w:rFonts w:ascii="Arial" w:eastAsiaTheme="minorEastAsia" w:hAnsi="Arial" w:cs="Arial"/>
          <w:i/>
          <w:sz w:val="24"/>
          <w:szCs w:val="24"/>
          <w:lang w:eastAsia="en-ZA"/>
        </w:rPr>
        <w:t>! You are going to what?? I said to most of them, if I don’t go there</w:t>
      </w:r>
      <w:r w:rsidR="00A01245">
        <w:rPr>
          <w:rFonts w:ascii="Arial" w:eastAsiaTheme="minorEastAsia" w:hAnsi="Arial" w:cs="Arial"/>
          <w:i/>
          <w:sz w:val="24"/>
          <w:szCs w:val="24"/>
          <w:lang w:eastAsia="en-ZA"/>
        </w:rPr>
        <w:t>,</w:t>
      </w:r>
      <w:r w:rsidRPr="00F153E4">
        <w:rPr>
          <w:rFonts w:ascii="Arial" w:eastAsiaTheme="minorEastAsia" w:hAnsi="Arial" w:cs="Arial"/>
          <w:i/>
          <w:sz w:val="24"/>
          <w:szCs w:val="24"/>
          <w:lang w:eastAsia="en-ZA"/>
        </w:rPr>
        <w:t xml:space="preserve"> who will go there? (2012: D:3) </w:t>
      </w:r>
    </w:p>
    <w:p w14:paraId="3F79D9BD" w14:textId="77777777"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The student who chooses a rural area for placement is quite sharply derided</w:t>
      </w:r>
      <w:r w:rsidR="00255C6D" w:rsidRPr="00F153E4">
        <w:rPr>
          <w:rFonts w:ascii="Arial" w:eastAsiaTheme="minorEastAsia" w:hAnsi="Arial" w:cs="Arial"/>
          <w:sz w:val="24"/>
          <w:szCs w:val="24"/>
          <w:lang w:eastAsia="en-ZA"/>
        </w:rPr>
        <w:t>.</w:t>
      </w:r>
      <w:r w:rsidRPr="00F153E4">
        <w:rPr>
          <w:rFonts w:ascii="Arial" w:eastAsiaTheme="minorEastAsia" w:hAnsi="Arial" w:cs="Arial"/>
          <w:sz w:val="24"/>
          <w:szCs w:val="24"/>
          <w:lang w:eastAsia="en-ZA"/>
        </w:rPr>
        <w:t xml:space="preserve"> </w:t>
      </w:r>
      <w:r w:rsidR="00255C6D" w:rsidRPr="00F153E4">
        <w:rPr>
          <w:rFonts w:ascii="Arial" w:eastAsiaTheme="minorEastAsia" w:hAnsi="Arial" w:cs="Arial"/>
          <w:sz w:val="24"/>
          <w:szCs w:val="24"/>
          <w:lang w:eastAsia="en-ZA"/>
        </w:rPr>
        <w:t xml:space="preserve">Despite this, </w:t>
      </w:r>
      <w:r w:rsidRPr="00F153E4">
        <w:rPr>
          <w:rFonts w:ascii="Arial" w:eastAsiaTheme="minorEastAsia" w:hAnsi="Arial" w:cs="Arial"/>
          <w:sz w:val="24"/>
          <w:szCs w:val="24"/>
          <w:lang w:eastAsia="en-ZA"/>
        </w:rPr>
        <w:t xml:space="preserve">students of rural origin </w:t>
      </w:r>
      <w:r w:rsidR="00255C6D" w:rsidRPr="00F153E4">
        <w:rPr>
          <w:rFonts w:ascii="Arial" w:eastAsiaTheme="minorEastAsia" w:hAnsi="Arial" w:cs="Arial"/>
          <w:sz w:val="24"/>
          <w:szCs w:val="24"/>
          <w:lang w:eastAsia="en-ZA"/>
        </w:rPr>
        <w:t xml:space="preserve">make a commitment </w:t>
      </w:r>
      <w:r w:rsidRPr="00F153E4">
        <w:rPr>
          <w:rFonts w:ascii="Arial" w:eastAsiaTheme="minorEastAsia" w:hAnsi="Arial" w:cs="Arial"/>
          <w:sz w:val="24"/>
          <w:szCs w:val="24"/>
          <w:lang w:eastAsia="en-ZA"/>
        </w:rPr>
        <w:t>to return:</w:t>
      </w:r>
    </w:p>
    <w:p w14:paraId="40A2F477" w14:textId="77777777"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I plan to go and change things. You know, I plan to get my degree here, I’m going to go back home. It’s in Limpopo</w:t>
      </w:r>
      <w:r w:rsidRPr="00F153E4">
        <w:rPr>
          <w:rFonts w:ascii="Arial" w:eastAsiaTheme="minorEastAsia" w:hAnsi="Arial" w:cs="Arial"/>
          <w:sz w:val="24"/>
          <w:szCs w:val="24"/>
          <w:vertAlign w:val="superscript"/>
          <w:lang w:val="en-GB" w:eastAsia="en-ZA"/>
        </w:rPr>
        <w:footnoteReference w:id="4"/>
      </w:r>
      <w:r w:rsidRPr="00F153E4">
        <w:rPr>
          <w:rFonts w:ascii="Arial" w:eastAsiaTheme="minorEastAsia" w:hAnsi="Arial" w:cs="Arial"/>
          <w:i/>
          <w:sz w:val="24"/>
          <w:szCs w:val="24"/>
          <w:lang w:eastAsia="en-ZA"/>
        </w:rPr>
        <w:t>. Because I did my elective there’s a lot of things that I’m going to .... go back home and try and fix it (</w:t>
      </w:r>
      <w:proofErr w:type="gramStart"/>
      <w:r w:rsidRPr="00F153E4">
        <w:rPr>
          <w:rFonts w:ascii="Arial" w:eastAsiaTheme="minorEastAsia" w:hAnsi="Arial" w:cs="Arial"/>
          <w:i/>
          <w:sz w:val="24"/>
          <w:szCs w:val="24"/>
          <w:lang w:eastAsia="en-ZA"/>
        </w:rPr>
        <w:t>2013:K</w:t>
      </w:r>
      <w:proofErr w:type="gramEnd"/>
      <w:r w:rsidRPr="00F153E4">
        <w:rPr>
          <w:rFonts w:ascii="Arial" w:eastAsiaTheme="minorEastAsia" w:hAnsi="Arial" w:cs="Arial"/>
          <w:i/>
          <w:sz w:val="24"/>
          <w:szCs w:val="24"/>
          <w:lang w:eastAsia="en-ZA"/>
        </w:rPr>
        <w:t>:1).</w:t>
      </w:r>
    </w:p>
    <w:p w14:paraId="46894AAD" w14:textId="77777777"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The same participant reflected on his </w:t>
      </w:r>
      <w:r w:rsidR="00255C6D" w:rsidRPr="00F153E4">
        <w:rPr>
          <w:rFonts w:ascii="Arial" w:eastAsiaTheme="minorEastAsia" w:hAnsi="Arial" w:cs="Arial"/>
          <w:sz w:val="24"/>
          <w:szCs w:val="24"/>
          <w:lang w:eastAsia="en-ZA"/>
        </w:rPr>
        <w:t xml:space="preserve">feeling ill prepared to effect the change that would be needed: </w:t>
      </w:r>
      <w:r w:rsidR="00255C6D" w:rsidRPr="00F153E4">
        <w:rPr>
          <w:rFonts w:ascii="Arial" w:eastAsiaTheme="minorEastAsia" w:hAnsi="Arial" w:cs="Arial"/>
          <w:i/>
          <w:sz w:val="24"/>
          <w:szCs w:val="24"/>
          <w:lang w:eastAsia="en-ZA"/>
        </w:rPr>
        <w:t>I don’t feel I am prepared for that (</w:t>
      </w:r>
      <w:proofErr w:type="gramStart"/>
      <w:r w:rsidR="00255C6D" w:rsidRPr="00F153E4">
        <w:rPr>
          <w:rFonts w:ascii="Arial" w:eastAsiaTheme="minorEastAsia" w:hAnsi="Arial" w:cs="Arial"/>
          <w:i/>
          <w:sz w:val="24"/>
          <w:szCs w:val="24"/>
          <w:lang w:eastAsia="en-ZA"/>
        </w:rPr>
        <w:t>2013:K</w:t>
      </w:r>
      <w:proofErr w:type="gramEnd"/>
      <w:r w:rsidR="00255C6D" w:rsidRPr="00F153E4">
        <w:rPr>
          <w:rFonts w:ascii="Arial" w:eastAsiaTheme="minorEastAsia" w:hAnsi="Arial" w:cs="Arial"/>
          <w:i/>
          <w:sz w:val="24"/>
          <w:szCs w:val="24"/>
          <w:lang w:eastAsia="en-ZA"/>
        </w:rPr>
        <w:t>:1).</w:t>
      </w:r>
      <w:r w:rsidRPr="00F153E4">
        <w:rPr>
          <w:rFonts w:ascii="Arial" w:eastAsiaTheme="minorEastAsia" w:hAnsi="Arial" w:cs="Arial"/>
          <w:sz w:val="24"/>
          <w:szCs w:val="24"/>
          <w:lang w:eastAsia="en-ZA"/>
        </w:rPr>
        <w:t xml:space="preserve"> </w:t>
      </w:r>
    </w:p>
    <w:p w14:paraId="1C02B9B3" w14:textId="5365FAC3"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Despite the feeling </w:t>
      </w:r>
      <w:r w:rsidR="00A01245" w:rsidRPr="00F153E4">
        <w:rPr>
          <w:rFonts w:ascii="Arial" w:eastAsiaTheme="minorEastAsia" w:hAnsi="Arial" w:cs="Arial"/>
          <w:sz w:val="24"/>
          <w:szCs w:val="24"/>
          <w:lang w:eastAsia="en-ZA"/>
        </w:rPr>
        <w:t>that preparation for</w:t>
      </w:r>
      <w:r w:rsidRPr="00F153E4">
        <w:rPr>
          <w:rFonts w:ascii="Arial" w:eastAsiaTheme="minorEastAsia" w:hAnsi="Arial" w:cs="Arial"/>
          <w:sz w:val="24"/>
          <w:szCs w:val="24"/>
          <w:lang w:eastAsia="en-ZA"/>
        </w:rPr>
        <w:t xml:space="preserve"> work in remote areas</w:t>
      </w:r>
      <w:r w:rsidR="002D4A13">
        <w:rPr>
          <w:rFonts w:ascii="Arial" w:eastAsiaTheme="minorEastAsia" w:hAnsi="Arial" w:cs="Arial"/>
          <w:sz w:val="24"/>
          <w:szCs w:val="24"/>
          <w:lang w:eastAsia="en-ZA"/>
        </w:rPr>
        <w:t xml:space="preserve"> may be inadequate</w:t>
      </w:r>
      <w:r w:rsidRPr="00F153E4">
        <w:rPr>
          <w:rFonts w:ascii="Arial" w:eastAsiaTheme="minorEastAsia" w:hAnsi="Arial" w:cs="Arial"/>
          <w:sz w:val="24"/>
          <w:szCs w:val="24"/>
          <w:lang w:eastAsia="en-ZA"/>
        </w:rPr>
        <w:t xml:space="preserve">, for many </w:t>
      </w:r>
      <w:r w:rsidR="002D4A13">
        <w:rPr>
          <w:rFonts w:ascii="Arial" w:eastAsiaTheme="minorEastAsia" w:hAnsi="Arial" w:cs="Arial"/>
          <w:sz w:val="24"/>
          <w:szCs w:val="24"/>
          <w:lang w:eastAsia="en-ZA"/>
        </w:rPr>
        <w:t>participants</w:t>
      </w:r>
      <w:r w:rsidRPr="00F153E4">
        <w:rPr>
          <w:rFonts w:ascii="Arial" w:eastAsiaTheme="minorEastAsia" w:hAnsi="Arial" w:cs="Arial"/>
          <w:sz w:val="24"/>
          <w:szCs w:val="24"/>
          <w:lang w:eastAsia="en-ZA"/>
        </w:rPr>
        <w:t>, their encounter with the curriculum was a moment of reflection on</w:t>
      </w:r>
      <w:r w:rsidR="00255C6D" w:rsidRPr="00F153E4">
        <w:rPr>
          <w:rFonts w:ascii="Arial" w:eastAsiaTheme="minorEastAsia" w:hAnsi="Arial" w:cs="Arial"/>
          <w:sz w:val="24"/>
          <w:szCs w:val="24"/>
          <w:lang w:eastAsia="en-ZA"/>
        </w:rPr>
        <w:t xml:space="preserve"> their future careers. </w:t>
      </w:r>
      <w:r w:rsidR="002D4A13">
        <w:rPr>
          <w:rFonts w:ascii="Arial" w:eastAsiaTheme="minorEastAsia" w:hAnsi="Arial" w:cs="Arial"/>
          <w:sz w:val="24"/>
          <w:szCs w:val="24"/>
          <w:lang w:eastAsia="en-ZA"/>
        </w:rPr>
        <w:t>Participants</w:t>
      </w:r>
      <w:r w:rsidR="00255C6D" w:rsidRPr="00F153E4">
        <w:rPr>
          <w:rFonts w:ascii="Arial" w:eastAsiaTheme="minorEastAsia" w:hAnsi="Arial" w:cs="Arial"/>
          <w:sz w:val="24"/>
          <w:szCs w:val="24"/>
          <w:lang w:eastAsia="en-ZA"/>
        </w:rPr>
        <w:t xml:space="preserve"> acknowledged that the curriculum often clarified the areas of greatest need and the work needed to be done:</w:t>
      </w:r>
    </w:p>
    <w:p w14:paraId="2F9ABC41" w14:textId="0B2E88A5"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 xml:space="preserve">The thing that drives me is community </w:t>
      </w:r>
      <w:proofErr w:type="spellStart"/>
      <w:r w:rsidRPr="00F153E4">
        <w:rPr>
          <w:rFonts w:ascii="Arial" w:eastAsiaTheme="minorEastAsia" w:hAnsi="Arial" w:cs="Arial"/>
          <w:i/>
          <w:sz w:val="24"/>
          <w:szCs w:val="24"/>
          <w:lang w:eastAsia="en-ZA"/>
        </w:rPr>
        <w:t>upliftment</w:t>
      </w:r>
      <w:proofErr w:type="spellEnd"/>
      <w:r w:rsidRPr="00F153E4">
        <w:rPr>
          <w:rFonts w:ascii="Arial" w:eastAsiaTheme="minorEastAsia" w:hAnsi="Arial" w:cs="Arial"/>
          <w:i/>
          <w:sz w:val="24"/>
          <w:szCs w:val="24"/>
          <w:lang w:eastAsia="en-ZA"/>
        </w:rPr>
        <w:t>. It’s pretty much stayed the same</w:t>
      </w:r>
      <w:r w:rsidR="00A01245">
        <w:rPr>
          <w:rFonts w:ascii="Arial" w:eastAsiaTheme="minorEastAsia" w:hAnsi="Arial" w:cs="Arial"/>
          <w:i/>
          <w:sz w:val="24"/>
          <w:szCs w:val="24"/>
          <w:lang w:eastAsia="en-ZA"/>
        </w:rPr>
        <w:t xml:space="preserve">, </w:t>
      </w:r>
      <w:r w:rsidRPr="00F153E4">
        <w:rPr>
          <w:rFonts w:ascii="Arial" w:eastAsiaTheme="minorEastAsia" w:hAnsi="Arial" w:cs="Arial"/>
          <w:i/>
          <w:sz w:val="24"/>
          <w:szCs w:val="24"/>
          <w:lang w:eastAsia="en-ZA"/>
        </w:rPr>
        <w:t>just reinforced the recognition that there is a dire need out there</w:t>
      </w:r>
      <w:r w:rsidR="00A01245">
        <w:rPr>
          <w:rFonts w:ascii="Arial" w:eastAsiaTheme="minorEastAsia" w:hAnsi="Arial" w:cs="Arial"/>
          <w:i/>
          <w:sz w:val="24"/>
          <w:szCs w:val="24"/>
          <w:lang w:eastAsia="en-ZA"/>
        </w:rPr>
        <w:t xml:space="preserve"> </w:t>
      </w:r>
      <w:r w:rsidRPr="00F153E4">
        <w:rPr>
          <w:rFonts w:ascii="Arial" w:eastAsiaTheme="minorEastAsia" w:hAnsi="Arial" w:cs="Arial"/>
          <w:i/>
          <w:sz w:val="24"/>
          <w:szCs w:val="24"/>
          <w:lang w:eastAsia="en-ZA"/>
        </w:rPr>
        <w:t>(</w:t>
      </w:r>
      <w:proofErr w:type="gramStart"/>
      <w:r w:rsidRPr="00F153E4">
        <w:rPr>
          <w:rFonts w:ascii="Arial" w:eastAsiaTheme="minorEastAsia" w:hAnsi="Arial" w:cs="Arial"/>
          <w:i/>
          <w:sz w:val="24"/>
          <w:szCs w:val="24"/>
          <w:lang w:eastAsia="en-ZA"/>
        </w:rPr>
        <w:t>2012:A</w:t>
      </w:r>
      <w:proofErr w:type="gramEnd"/>
      <w:r w:rsidRPr="00F153E4">
        <w:rPr>
          <w:rFonts w:ascii="Arial" w:eastAsiaTheme="minorEastAsia" w:hAnsi="Arial" w:cs="Arial"/>
          <w:i/>
          <w:sz w:val="24"/>
          <w:szCs w:val="24"/>
          <w:lang w:eastAsia="en-ZA"/>
        </w:rPr>
        <w:t>: 1).</w:t>
      </w:r>
    </w:p>
    <w:p w14:paraId="5E34D43E" w14:textId="5180D4EA"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Participants wrestled with whether the practice of social accountability was limited to generalist practice. With most clinical training occurring in tertiary hospital setting</w:t>
      </w:r>
      <w:r w:rsidR="002D4A13">
        <w:rPr>
          <w:rFonts w:ascii="Arial" w:eastAsiaTheme="minorEastAsia" w:hAnsi="Arial" w:cs="Arial"/>
          <w:sz w:val="24"/>
          <w:szCs w:val="24"/>
          <w:lang w:eastAsia="en-ZA"/>
        </w:rPr>
        <w:t>s</w:t>
      </w:r>
      <w:r w:rsidRPr="00F153E4">
        <w:rPr>
          <w:rFonts w:ascii="Arial" w:eastAsiaTheme="minorEastAsia" w:hAnsi="Arial" w:cs="Arial"/>
          <w:sz w:val="24"/>
          <w:szCs w:val="24"/>
          <w:lang w:eastAsia="en-ZA"/>
        </w:rPr>
        <w:t xml:space="preserve">, </w:t>
      </w:r>
      <w:r w:rsidR="00A01245">
        <w:rPr>
          <w:rFonts w:ascii="Arial" w:eastAsiaTheme="minorEastAsia" w:hAnsi="Arial" w:cs="Arial"/>
          <w:sz w:val="24"/>
          <w:szCs w:val="24"/>
          <w:lang w:eastAsia="en-ZA"/>
        </w:rPr>
        <w:t xml:space="preserve">participants </w:t>
      </w:r>
      <w:r w:rsidR="00A01245" w:rsidRPr="00F153E4">
        <w:rPr>
          <w:rFonts w:ascii="Arial" w:eastAsiaTheme="minorEastAsia" w:hAnsi="Arial" w:cs="Arial"/>
          <w:sz w:val="24"/>
          <w:szCs w:val="24"/>
          <w:lang w:eastAsia="en-ZA"/>
        </w:rPr>
        <w:t>reported</w:t>
      </w:r>
      <w:r w:rsidRPr="00F153E4">
        <w:rPr>
          <w:rFonts w:ascii="Arial" w:eastAsiaTheme="minorEastAsia" w:hAnsi="Arial" w:cs="Arial"/>
          <w:sz w:val="24"/>
          <w:szCs w:val="24"/>
          <w:lang w:eastAsia="en-ZA"/>
        </w:rPr>
        <w:t xml:space="preserve"> a negative attitude to general practice which was expressed by the </w:t>
      </w:r>
      <w:r w:rsidRPr="00F153E4">
        <w:rPr>
          <w:rFonts w:ascii="Arial" w:eastAsiaTheme="minorEastAsia" w:hAnsi="Arial" w:cs="Arial"/>
          <w:sz w:val="24"/>
          <w:szCs w:val="24"/>
          <w:lang w:eastAsia="en-ZA"/>
        </w:rPr>
        <w:lastRenderedPageBreak/>
        <w:t>consul</w:t>
      </w:r>
      <w:r w:rsidR="00A01245">
        <w:rPr>
          <w:rFonts w:ascii="Arial" w:eastAsiaTheme="minorEastAsia" w:hAnsi="Arial" w:cs="Arial"/>
          <w:sz w:val="24"/>
          <w:szCs w:val="24"/>
          <w:lang w:eastAsia="en-ZA"/>
        </w:rPr>
        <w:t>tants who taught at the bedside</w:t>
      </w:r>
      <w:r w:rsidRPr="00F153E4">
        <w:rPr>
          <w:rFonts w:ascii="Arial" w:eastAsiaTheme="minorEastAsia" w:hAnsi="Arial" w:cs="Arial"/>
          <w:sz w:val="24"/>
          <w:szCs w:val="24"/>
          <w:lang w:eastAsia="en-ZA"/>
        </w:rPr>
        <w:t>. There was a general acceptance that the encounters in the curriculum had influence on both spheres of possible practice</w:t>
      </w:r>
      <w:r w:rsidR="002D4A13">
        <w:rPr>
          <w:rFonts w:ascii="Arial" w:eastAsiaTheme="minorEastAsia" w:hAnsi="Arial" w:cs="Arial"/>
          <w:sz w:val="24"/>
          <w:szCs w:val="24"/>
          <w:lang w:eastAsia="en-ZA"/>
        </w:rPr>
        <w:t>.</w:t>
      </w:r>
    </w:p>
    <w:p w14:paraId="5EFDCF25" w14:textId="6C9EB642" w:rsidR="00134CE7" w:rsidRPr="00F153E4" w:rsidRDefault="002D4A13"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 xml:space="preserve">There was an </w:t>
      </w:r>
      <w:r w:rsidR="00134CE7" w:rsidRPr="00F153E4">
        <w:rPr>
          <w:rFonts w:ascii="Arial" w:eastAsiaTheme="minorEastAsia" w:hAnsi="Arial" w:cs="Arial"/>
          <w:sz w:val="24"/>
          <w:szCs w:val="24"/>
          <w:lang w:eastAsia="en-ZA"/>
        </w:rPr>
        <w:t>appreciat</w:t>
      </w:r>
      <w:r>
        <w:rPr>
          <w:rFonts w:ascii="Arial" w:eastAsiaTheme="minorEastAsia" w:hAnsi="Arial" w:cs="Arial"/>
          <w:sz w:val="24"/>
          <w:szCs w:val="24"/>
          <w:lang w:eastAsia="en-ZA"/>
        </w:rPr>
        <w:t>ion</w:t>
      </w:r>
      <w:r w:rsidR="00A01245">
        <w:rPr>
          <w:rFonts w:ascii="Arial" w:eastAsiaTheme="minorEastAsia" w:hAnsi="Arial" w:cs="Arial"/>
          <w:sz w:val="24"/>
          <w:szCs w:val="24"/>
          <w:lang w:eastAsia="en-ZA"/>
        </w:rPr>
        <w:t xml:space="preserve"> </w:t>
      </w:r>
      <w:r>
        <w:rPr>
          <w:rFonts w:ascii="Arial" w:eastAsiaTheme="minorEastAsia" w:hAnsi="Arial" w:cs="Arial"/>
          <w:sz w:val="24"/>
          <w:szCs w:val="24"/>
          <w:lang w:eastAsia="en-ZA"/>
        </w:rPr>
        <w:t>of</w:t>
      </w:r>
      <w:r w:rsidR="00134CE7" w:rsidRPr="00F153E4">
        <w:rPr>
          <w:rFonts w:ascii="Arial" w:eastAsiaTheme="minorEastAsia" w:hAnsi="Arial" w:cs="Arial"/>
          <w:sz w:val="24"/>
          <w:szCs w:val="24"/>
          <w:lang w:eastAsia="en-ZA"/>
        </w:rPr>
        <w:t xml:space="preserve"> the curricular experiences in primary care settings</w:t>
      </w:r>
      <w:r w:rsidR="00A01245">
        <w:rPr>
          <w:rFonts w:ascii="Arial" w:eastAsiaTheme="minorEastAsia" w:hAnsi="Arial" w:cs="Arial"/>
          <w:sz w:val="24"/>
          <w:szCs w:val="24"/>
          <w:lang w:eastAsia="en-ZA"/>
        </w:rPr>
        <w:t>.</w:t>
      </w:r>
      <w:r w:rsidR="00C8220E">
        <w:rPr>
          <w:rFonts w:ascii="Arial" w:eastAsiaTheme="minorEastAsia" w:hAnsi="Arial" w:cs="Arial"/>
          <w:sz w:val="24"/>
          <w:szCs w:val="24"/>
          <w:lang w:eastAsia="en-ZA"/>
        </w:rPr>
        <w:t xml:space="preserve"> The IPC clerkship appeared to provide many students with a positive perspective:</w:t>
      </w:r>
    </w:p>
    <w:p w14:paraId="4A00B3B4" w14:textId="77777777"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I thought that I would do my comm. serve</w:t>
      </w:r>
      <w:r w:rsidRPr="00F153E4">
        <w:rPr>
          <w:rFonts w:ascii="Arial" w:eastAsiaTheme="minorEastAsia" w:hAnsi="Arial" w:cs="Arial"/>
          <w:sz w:val="24"/>
          <w:szCs w:val="24"/>
          <w:vertAlign w:val="superscript"/>
          <w:lang w:eastAsia="en-ZA"/>
        </w:rPr>
        <w:footnoteReference w:id="5"/>
      </w:r>
      <w:r w:rsidRPr="00F153E4">
        <w:rPr>
          <w:rFonts w:ascii="Arial" w:eastAsiaTheme="minorEastAsia" w:hAnsi="Arial" w:cs="Arial"/>
          <w:i/>
          <w:sz w:val="24"/>
          <w:szCs w:val="24"/>
          <w:lang w:eastAsia="en-ZA"/>
        </w:rPr>
        <w:t xml:space="preserve"> at Bara</w:t>
      </w:r>
      <w:r w:rsidRPr="00F153E4">
        <w:rPr>
          <w:rFonts w:ascii="Arial" w:eastAsiaTheme="minorEastAsia" w:hAnsi="Arial" w:cs="Arial"/>
          <w:sz w:val="24"/>
          <w:szCs w:val="24"/>
          <w:vertAlign w:val="superscript"/>
          <w:lang w:eastAsia="en-ZA"/>
        </w:rPr>
        <w:footnoteReference w:id="6"/>
      </w:r>
      <w:r w:rsidRPr="00F153E4">
        <w:rPr>
          <w:rFonts w:ascii="Arial" w:eastAsiaTheme="minorEastAsia" w:hAnsi="Arial" w:cs="Arial"/>
          <w:i/>
          <w:sz w:val="24"/>
          <w:szCs w:val="24"/>
          <w:lang w:eastAsia="en-ZA"/>
        </w:rPr>
        <w:t>, I thought I would be at an academic hospital for comm. serve  but after being at Alex Clinic, and we were never rushed to do a consult even if it was just those chronic people all we had to do was just re-write the script. We sat with them, we talked with them, it was just a less stressful environment. You had that time with your patient, you didn’t feel rushed and I mean I actually considered it’s not a bad thing to go into primary health. (</w:t>
      </w:r>
      <w:proofErr w:type="gramStart"/>
      <w:r w:rsidRPr="00F153E4">
        <w:rPr>
          <w:rFonts w:ascii="Arial" w:eastAsiaTheme="minorEastAsia" w:hAnsi="Arial" w:cs="Arial"/>
          <w:i/>
          <w:sz w:val="24"/>
          <w:szCs w:val="24"/>
          <w:lang w:eastAsia="en-ZA"/>
        </w:rPr>
        <w:t>2012:B</w:t>
      </w:r>
      <w:proofErr w:type="gramEnd"/>
      <w:r w:rsidRPr="00F153E4">
        <w:rPr>
          <w:rFonts w:ascii="Arial" w:eastAsiaTheme="minorEastAsia" w:hAnsi="Arial" w:cs="Arial"/>
          <w:i/>
          <w:sz w:val="24"/>
          <w:szCs w:val="24"/>
          <w:lang w:eastAsia="en-ZA"/>
        </w:rPr>
        <w:t>:3).</w:t>
      </w:r>
    </w:p>
    <w:p w14:paraId="17FAE47F" w14:textId="2F769970" w:rsidR="00134CE7" w:rsidRPr="00F153E4" w:rsidRDefault="006076E7"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 xml:space="preserve">A </w:t>
      </w:r>
      <w:r w:rsidR="00134CE7" w:rsidRPr="00F153E4">
        <w:rPr>
          <w:rFonts w:ascii="Arial" w:eastAsiaTheme="minorEastAsia" w:hAnsi="Arial" w:cs="Arial"/>
          <w:sz w:val="24"/>
          <w:szCs w:val="24"/>
          <w:lang w:eastAsia="en-ZA"/>
        </w:rPr>
        <w:t xml:space="preserve">doctor’s responsibility </w:t>
      </w:r>
      <w:r>
        <w:rPr>
          <w:rFonts w:ascii="Arial" w:eastAsiaTheme="minorEastAsia" w:hAnsi="Arial" w:cs="Arial"/>
          <w:sz w:val="24"/>
          <w:szCs w:val="24"/>
          <w:lang w:eastAsia="en-ZA"/>
        </w:rPr>
        <w:t>in relation to community was described as follows:</w:t>
      </w:r>
    </w:p>
    <w:p w14:paraId="0F1CA964" w14:textId="77777777"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So that they (the community) can empower themselves to just change their own life in a realistic way you know</w:t>
      </w:r>
      <w:r w:rsidR="007B09CE">
        <w:rPr>
          <w:rFonts w:ascii="Arial" w:eastAsiaTheme="minorEastAsia" w:hAnsi="Arial" w:cs="Arial"/>
          <w:i/>
          <w:sz w:val="24"/>
          <w:szCs w:val="24"/>
          <w:lang w:eastAsia="en-ZA"/>
        </w:rPr>
        <w:t xml:space="preserve">. </w:t>
      </w:r>
      <w:r w:rsidRPr="00F153E4">
        <w:rPr>
          <w:rFonts w:ascii="Arial" w:eastAsiaTheme="minorEastAsia" w:hAnsi="Arial" w:cs="Arial"/>
          <w:i/>
          <w:sz w:val="24"/>
          <w:szCs w:val="24"/>
          <w:lang w:eastAsia="en-ZA"/>
        </w:rPr>
        <w:t>The greater good will just come of itself if you just take care of a small little thing. (</w:t>
      </w:r>
      <w:proofErr w:type="gramStart"/>
      <w:r w:rsidRPr="00F153E4">
        <w:rPr>
          <w:rFonts w:ascii="Arial" w:eastAsiaTheme="minorEastAsia" w:hAnsi="Arial" w:cs="Arial"/>
          <w:i/>
          <w:sz w:val="24"/>
          <w:szCs w:val="24"/>
          <w:lang w:eastAsia="en-ZA"/>
        </w:rPr>
        <w:t>2012:A</w:t>
      </w:r>
      <w:proofErr w:type="gramEnd"/>
      <w:r w:rsidRPr="00F153E4">
        <w:rPr>
          <w:rFonts w:ascii="Arial" w:eastAsiaTheme="minorEastAsia" w:hAnsi="Arial" w:cs="Arial"/>
          <w:i/>
          <w:sz w:val="24"/>
          <w:szCs w:val="24"/>
          <w:lang w:eastAsia="en-ZA"/>
        </w:rPr>
        <w:t>:9)</w:t>
      </w:r>
    </w:p>
    <w:p w14:paraId="599B1F38" w14:textId="4CAB40A4"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Flowing from this idea of the doctor as an active agent in the society, participants expressed a broad view of the role of the doctor in this regard. There was an appreciation of the expectations which communities had of the individual practitioner and accepted that this came from the fact that </w:t>
      </w:r>
      <w:proofErr w:type="gramStart"/>
      <w:r w:rsidRPr="00F153E4">
        <w:rPr>
          <w:rFonts w:ascii="Arial" w:eastAsiaTheme="minorEastAsia" w:hAnsi="Arial" w:cs="Arial"/>
          <w:sz w:val="24"/>
          <w:szCs w:val="24"/>
          <w:lang w:eastAsia="en-ZA"/>
        </w:rPr>
        <w:t>they(</w:t>
      </w:r>
      <w:proofErr w:type="gramEnd"/>
      <w:r w:rsidRPr="00F153E4">
        <w:rPr>
          <w:rFonts w:ascii="Arial" w:eastAsiaTheme="minorEastAsia" w:hAnsi="Arial" w:cs="Arial"/>
          <w:sz w:val="24"/>
          <w:szCs w:val="24"/>
          <w:lang w:eastAsia="en-ZA"/>
        </w:rPr>
        <w:t xml:space="preserve">the community) </w:t>
      </w:r>
      <w:r w:rsidRPr="00F153E4">
        <w:rPr>
          <w:rFonts w:ascii="Arial" w:eastAsiaTheme="minorEastAsia" w:hAnsi="Arial" w:cs="Arial"/>
          <w:i/>
          <w:sz w:val="24"/>
          <w:szCs w:val="24"/>
          <w:lang w:eastAsia="en-ZA"/>
        </w:rPr>
        <w:t>come from a much more vulnerable position when they come to us (2012:A:5).</w:t>
      </w:r>
      <w:r w:rsidRPr="00F153E4">
        <w:rPr>
          <w:rFonts w:ascii="Arial" w:eastAsiaTheme="minorEastAsia" w:hAnsi="Arial" w:cs="Arial"/>
          <w:sz w:val="24"/>
          <w:szCs w:val="24"/>
          <w:lang w:eastAsia="en-ZA"/>
        </w:rPr>
        <w:t xml:space="preserve"> </w:t>
      </w:r>
      <w:r w:rsidR="00A8291C">
        <w:rPr>
          <w:rFonts w:ascii="Arial" w:eastAsiaTheme="minorEastAsia" w:hAnsi="Arial" w:cs="Arial"/>
          <w:sz w:val="24"/>
          <w:szCs w:val="24"/>
          <w:lang w:eastAsia="en-ZA"/>
        </w:rPr>
        <w:t>T</w:t>
      </w:r>
      <w:r w:rsidRPr="00F153E4">
        <w:rPr>
          <w:rFonts w:ascii="Arial" w:eastAsiaTheme="minorEastAsia" w:hAnsi="Arial" w:cs="Arial"/>
          <w:sz w:val="24"/>
          <w:szCs w:val="24"/>
          <w:lang w:eastAsia="en-ZA"/>
        </w:rPr>
        <w:t xml:space="preserve">he power differential in the relationship between doctor and patient </w:t>
      </w:r>
      <w:r w:rsidR="006076E7">
        <w:rPr>
          <w:rFonts w:ascii="Arial" w:eastAsiaTheme="minorEastAsia" w:hAnsi="Arial" w:cs="Arial"/>
          <w:sz w:val="24"/>
          <w:szCs w:val="24"/>
          <w:lang w:eastAsia="en-ZA"/>
        </w:rPr>
        <w:t>emphasized the</w:t>
      </w:r>
      <w:r w:rsidRPr="00F153E4">
        <w:rPr>
          <w:rFonts w:ascii="Arial" w:eastAsiaTheme="minorEastAsia" w:hAnsi="Arial" w:cs="Arial"/>
          <w:sz w:val="24"/>
          <w:szCs w:val="24"/>
          <w:lang w:eastAsia="en-ZA"/>
        </w:rPr>
        <w:t xml:space="preserve"> vulnerability </w:t>
      </w:r>
      <w:r w:rsidR="006076E7">
        <w:rPr>
          <w:rFonts w:ascii="Arial" w:eastAsiaTheme="minorEastAsia" w:hAnsi="Arial" w:cs="Arial"/>
          <w:sz w:val="24"/>
          <w:szCs w:val="24"/>
          <w:lang w:eastAsia="en-ZA"/>
        </w:rPr>
        <w:t>of</w:t>
      </w:r>
      <w:r w:rsidRPr="00F153E4">
        <w:rPr>
          <w:rFonts w:ascii="Arial" w:eastAsiaTheme="minorEastAsia" w:hAnsi="Arial" w:cs="Arial"/>
          <w:sz w:val="24"/>
          <w:szCs w:val="24"/>
          <w:lang w:eastAsia="en-ZA"/>
        </w:rPr>
        <w:t xml:space="preserve"> patients in the dyad:</w:t>
      </w:r>
    </w:p>
    <w:p w14:paraId="2F098288" w14:textId="2B85FD58"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 xml:space="preserve">….. there is a bigger gap in power between a doctor and patient than there is in anything </w:t>
      </w:r>
      <w:r w:rsidR="00A8291C" w:rsidRPr="00F153E4">
        <w:rPr>
          <w:rFonts w:ascii="Arial" w:eastAsiaTheme="minorEastAsia" w:hAnsi="Arial" w:cs="Arial"/>
          <w:i/>
          <w:sz w:val="24"/>
          <w:szCs w:val="24"/>
          <w:lang w:eastAsia="en-ZA"/>
        </w:rPr>
        <w:t>else, …</w:t>
      </w:r>
      <w:r w:rsidR="00F153E4" w:rsidRPr="00F153E4">
        <w:rPr>
          <w:rFonts w:ascii="Arial" w:eastAsiaTheme="minorEastAsia" w:hAnsi="Arial" w:cs="Arial"/>
          <w:i/>
          <w:sz w:val="24"/>
          <w:szCs w:val="24"/>
          <w:lang w:eastAsia="en-ZA"/>
        </w:rPr>
        <w:t xml:space="preserve"> </w:t>
      </w:r>
      <w:r w:rsidRPr="00F153E4">
        <w:rPr>
          <w:rFonts w:ascii="Arial" w:eastAsiaTheme="minorEastAsia" w:hAnsi="Arial" w:cs="Arial"/>
          <w:i/>
          <w:sz w:val="24"/>
          <w:szCs w:val="24"/>
          <w:lang w:eastAsia="en-ZA"/>
        </w:rPr>
        <w:t xml:space="preserve"> the gap between the two and the power imbalance between </w:t>
      </w:r>
      <w:r w:rsidRPr="00F153E4">
        <w:rPr>
          <w:rFonts w:ascii="Arial" w:eastAsiaTheme="minorEastAsia" w:hAnsi="Arial" w:cs="Arial"/>
          <w:i/>
          <w:sz w:val="24"/>
          <w:szCs w:val="24"/>
          <w:lang w:eastAsia="en-ZA"/>
        </w:rPr>
        <w:lastRenderedPageBreak/>
        <w:t>the two is wider in medicine than in any other field, I think that’s why we need to be more morally restrictive of ourselves (2012:C:1).</w:t>
      </w:r>
    </w:p>
    <w:p w14:paraId="1AE1776C" w14:textId="77777777"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The comment reinforces the idea that social accountability is a manifestation of the values base of morality and professionalism.</w:t>
      </w:r>
    </w:p>
    <w:p w14:paraId="56AF1FCF" w14:textId="77777777" w:rsidR="00DF56E9" w:rsidRDefault="00DF56E9" w:rsidP="00276A36">
      <w:pPr>
        <w:spacing w:line="360" w:lineRule="auto"/>
        <w:rPr>
          <w:rFonts w:ascii="Arial" w:eastAsiaTheme="minorEastAsia" w:hAnsi="Arial" w:cs="Arial"/>
          <w:b/>
          <w:sz w:val="24"/>
          <w:szCs w:val="24"/>
          <w:lang w:val="en-ZA" w:eastAsia="en-ZA"/>
        </w:rPr>
      </w:pPr>
      <w:r w:rsidRPr="00DF56E9">
        <w:rPr>
          <w:rFonts w:ascii="Arial" w:eastAsiaTheme="minorEastAsia" w:hAnsi="Arial" w:cs="Arial"/>
          <w:b/>
          <w:sz w:val="24"/>
          <w:szCs w:val="24"/>
          <w:lang w:val="en-ZA" w:eastAsia="en-ZA"/>
        </w:rPr>
        <w:t>Discussion</w:t>
      </w:r>
    </w:p>
    <w:p w14:paraId="17641D2C" w14:textId="77777777" w:rsidR="00314C07" w:rsidRPr="00276A36" w:rsidRDefault="00314C07" w:rsidP="00314C07">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r>
        <w:rPr>
          <w:rFonts w:ascii="Arial" w:eastAsiaTheme="minorEastAsia" w:hAnsi="Arial" w:cs="Arial"/>
          <w:sz w:val="24"/>
          <w:szCs w:val="24"/>
          <w:lang w:eastAsia="en-ZA"/>
        </w:rPr>
        <w:t>S</w:t>
      </w:r>
      <w:r w:rsidRPr="00F153E4">
        <w:rPr>
          <w:rFonts w:ascii="Arial" w:eastAsiaTheme="minorEastAsia" w:hAnsi="Arial" w:cs="Arial"/>
          <w:sz w:val="24"/>
          <w:szCs w:val="24"/>
          <w:lang w:eastAsia="en-ZA"/>
        </w:rPr>
        <w:t xml:space="preserve">ocial accountability </w:t>
      </w:r>
      <w:r>
        <w:rPr>
          <w:rFonts w:ascii="Arial" w:eastAsiaTheme="minorEastAsia" w:hAnsi="Arial" w:cs="Arial"/>
          <w:sz w:val="24"/>
          <w:szCs w:val="24"/>
          <w:lang w:eastAsia="en-ZA"/>
        </w:rPr>
        <w:t>emerges</w:t>
      </w:r>
      <w:r w:rsidRPr="00F153E4">
        <w:rPr>
          <w:rFonts w:ascii="Arial" w:eastAsiaTheme="minorEastAsia" w:hAnsi="Arial" w:cs="Arial"/>
          <w:sz w:val="24"/>
          <w:szCs w:val="24"/>
          <w:lang w:eastAsia="en-ZA"/>
        </w:rPr>
        <w:t xml:space="preserve"> </w:t>
      </w:r>
      <w:r w:rsidR="0076744A">
        <w:rPr>
          <w:rFonts w:ascii="Arial" w:eastAsiaTheme="minorEastAsia" w:hAnsi="Arial" w:cs="Arial"/>
          <w:sz w:val="24"/>
          <w:szCs w:val="24"/>
          <w:lang w:eastAsia="en-ZA"/>
        </w:rPr>
        <w:t xml:space="preserve">as </w:t>
      </w:r>
      <w:r w:rsidRPr="00F153E4">
        <w:rPr>
          <w:rFonts w:ascii="Arial" w:eastAsiaTheme="minorEastAsia" w:hAnsi="Arial" w:cs="Arial"/>
          <w:sz w:val="24"/>
          <w:szCs w:val="24"/>
          <w:lang w:eastAsia="en-ZA"/>
        </w:rPr>
        <w:t>a</w:t>
      </w:r>
      <w:r>
        <w:rPr>
          <w:rFonts w:ascii="Arial" w:eastAsiaTheme="minorEastAsia" w:hAnsi="Arial" w:cs="Arial"/>
          <w:sz w:val="24"/>
          <w:szCs w:val="24"/>
          <w:lang w:eastAsia="en-ZA"/>
        </w:rPr>
        <w:t xml:space="preserve"> sense </w:t>
      </w:r>
      <w:r w:rsidRPr="00F153E4">
        <w:rPr>
          <w:rFonts w:ascii="Arial" w:eastAsiaTheme="minorEastAsia" w:hAnsi="Arial" w:cs="Arial"/>
          <w:sz w:val="24"/>
          <w:szCs w:val="24"/>
          <w:lang w:eastAsia="en-ZA"/>
        </w:rPr>
        <w:t xml:space="preserve">of duty countered </w:t>
      </w:r>
      <w:r>
        <w:rPr>
          <w:rFonts w:ascii="Arial" w:eastAsiaTheme="minorEastAsia" w:hAnsi="Arial" w:cs="Arial"/>
          <w:sz w:val="24"/>
          <w:szCs w:val="24"/>
          <w:lang w:eastAsia="en-ZA"/>
        </w:rPr>
        <w:t>with a willingness to serve.</w:t>
      </w:r>
    </w:p>
    <w:p w14:paraId="76BFD3B5" w14:textId="59AD8F18" w:rsidR="00DF56E9" w:rsidRPr="008238BD" w:rsidRDefault="008238BD" w:rsidP="008238BD">
      <w:pPr>
        <w:spacing w:line="360" w:lineRule="auto"/>
        <w:rPr>
          <w:rFonts w:ascii="Arial" w:eastAsiaTheme="minorEastAsia" w:hAnsi="Arial" w:cs="Arial"/>
          <w:sz w:val="24"/>
          <w:szCs w:val="24"/>
          <w:lang w:val="en-ZA" w:eastAsia="en-ZA"/>
        </w:rPr>
      </w:pPr>
      <w:r>
        <w:rPr>
          <w:rFonts w:ascii="Arial" w:eastAsiaTheme="minorEastAsia" w:hAnsi="Arial" w:cs="Arial"/>
          <w:sz w:val="24"/>
          <w:szCs w:val="24"/>
          <w:lang w:val="en-ZA" w:eastAsia="en-ZA"/>
        </w:rPr>
        <w:t xml:space="preserve">This study has confirmed </w:t>
      </w:r>
      <w:r w:rsidR="00A8291C">
        <w:rPr>
          <w:rFonts w:ascii="Arial" w:eastAsiaTheme="minorEastAsia" w:hAnsi="Arial" w:cs="Arial"/>
          <w:sz w:val="24"/>
          <w:szCs w:val="24"/>
          <w:lang w:val="en-ZA" w:eastAsia="en-ZA"/>
        </w:rPr>
        <w:t>findings that</w:t>
      </w:r>
      <w:r>
        <w:rPr>
          <w:rFonts w:ascii="Arial" w:eastAsiaTheme="minorEastAsia" w:hAnsi="Arial" w:cs="Arial"/>
          <w:sz w:val="24"/>
          <w:szCs w:val="24"/>
          <w:lang w:val="en-ZA" w:eastAsia="en-ZA"/>
        </w:rPr>
        <w:t xml:space="preserve"> students often cannot define social accountability </w:t>
      </w:r>
      <w:r>
        <w:rPr>
          <w:rFonts w:ascii="Arial" w:eastAsiaTheme="minorEastAsia" w:hAnsi="Arial" w:cs="Arial"/>
          <w:sz w:val="24"/>
          <w:szCs w:val="24"/>
          <w:lang w:val="en-ZA" w:eastAsia="en-ZA"/>
        </w:rPr>
        <w:fldChar w:fldCharType="begin"/>
      </w:r>
      <w:r>
        <w:rPr>
          <w:rFonts w:ascii="Arial" w:eastAsiaTheme="minorEastAsia" w:hAnsi="Arial" w:cs="Arial"/>
          <w:sz w:val="24"/>
          <w:szCs w:val="24"/>
          <w:lang w:val="en-ZA" w:eastAsia="en-ZA"/>
        </w:rPr>
        <w:instrText xml:space="preserve"> ADDIN EN.CITE &lt;EndNote&gt;&lt;Cite&gt;&lt;Author&gt;McCrea&lt;/Author&gt;&lt;Year&gt;2014&lt;/Year&gt;&lt;RecNum&gt;434&lt;/RecNum&gt;&lt;DisplayText&gt;(McCrea and Murdoch-Eaton, 2014)&lt;/DisplayText&gt;&lt;record&gt;&lt;rec-number&gt;434&lt;/rec-number&gt;&lt;foreign-keys&gt;&lt;key app="EN" db-id="xed52pvepd2vanewasyxvd902s9vwt9z2rtw" timestamp="1469452603"&gt;434&lt;/key&gt;&lt;/foreign-keys&gt;&lt;ref-type name="Journal Article"&gt;17&lt;/ref-type&gt;&lt;contributors&gt;&lt;authors&gt;&lt;author&gt;McCrea, Marie Louise&lt;/author&gt;&lt;author&gt;Murdoch-Eaton, Deborah&lt;/author&gt;&lt;/authors&gt;&lt;/contributors&gt;&lt;titles&gt;&lt;title&gt;How do undergraduate medical students perceive social accountability?&lt;/title&gt;&lt;secondary-title&gt;Medical Teacher&lt;/secondary-title&gt;&lt;/titles&gt;&lt;periodical&gt;&lt;full-title&gt;Medical Teacher&lt;/full-title&gt;&lt;/periodical&gt;&lt;pages&gt;867-875&lt;/pages&gt;&lt;volume&gt;36&lt;/volume&gt;&lt;number&gt;10&lt;/number&gt;&lt;dates&gt;&lt;year&gt;2014&lt;/year&gt;&lt;pub-dates&gt;&lt;date&gt;2014/10/01&lt;/date&gt;&lt;/pub-dates&gt;&lt;/dates&gt;&lt;publisher&gt;Taylor &amp;amp; Francis&lt;/publisher&gt;&lt;isbn&gt;0142-159X&lt;/isbn&gt;&lt;urls&gt;&lt;related-urls&gt;&lt;url&gt;http://dx.doi.org/10.3109/0142159X.2014.916784&lt;/url&gt;&lt;/related-urls&gt;&lt;/urls&gt;&lt;electronic-resource-num&gt;10.3109/0142159X.2014.916784&lt;/electronic-resource-num&gt;&lt;/record&gt;&lt;/Cite&gt;&lt;/EndNote&gt;</w:instrText>
      </w:r>
      <w:r>
        <w:rPr>
          <w:rFonts w:ascii="Arial" w:eastAsiaTheme="minorEastAsia" w:hAnsi="Arial" w:cs="Arial"/>
          <w:sz w:val="24"/>
          <w:szCs w:val="24"/>
          <w:lang w:val="en-ZA" w:eastAsia="en-ZA"/>
        </w:rPr>
        <w:fldChar w:fldCharType="separate"/>
      </w:r>
      <w:r>
        <w:rPr>
          <w:rFonts w:ascii="Arial" w:eastAsiaTheme="minorEastAsia" w:hAnsi="Arial" w:cs="Arial"/>
          <w:noProof/>
          <w:sz w:val="24"/>
          <w:szCs w:val="24"/>
          <w:lang w:val="en-ZA" w:eastAsia="en-ZA"/>
        </w:rPr>
        <w:t>(McCrea and Murdoch-Eaton, 2014)</w:t>
      </w:r>
      <w:r>
        <w:rPr>
          <w:rFonts w:ascii="Arial" w:eastAsiaTheme="minorEastAsia" w:hAnsi="Arial" w:cs="Arial"/>
          <w:sz w:val="24"/>
          <w:szCs w:val="24"/>
          <w:lang w:val="en-ZA" w:eastAsia="en-ZA"/>
        </w:rPr>
        <w:fldChar w:fldCharType="end"/>
      </w:r>
      <w:r>
        <w:rPr>
          <w:rFonts w:ascii="Arial" w:eastAsiaTheme="minorEastAsia" w:hAnsi="Arial" w:cs="Arial"/>
          <w:sz w:val="24"/>
          <w:szCs w:val="24"/>
          <w:lang w:val="en-ZA" w:eastAsia="en-ZA"/>
        </w:rPr>
        <w:t xml:space="preserve">. However, they have demonstrated deeply reflective constructions of what social accountability might be and the extent to which a curriculum might contribute to a graduate who is socially accountable. Their reflections aggregate along three axes: </w:t>
      </w:r>
      <w:r w:rsidRPr="008238BD">
        <w:rPr>
          <w:rFonts w:ascii="Arial" w:eastAsiaTheme="minorEastAsia" w:hAnsi="Arial" w:cs="Arial"/>
          <w:sz w:val="24"/>
          <w:szCs w:val="24"/>
          <w:lang w:eastAsia="en-ZA"/>
        </w:rPr>
        <w:t>reflective practice (balancing expectations and obligation</w:t>
      </w:r>
      <w:r w:rsidRPr="008238BD">
        <w:rPr>
          <w:rFonts w:ascii="Arial" w:eastAsiaTheme="minorEastAsia" w:hAnsi="Arial" w:cs="Arial"/>
          <w:i/>
          <w:sz w:val="24"/>
          <w:szCs w:val="24"/>
          <w:lang w:eastAsia="en-ZA"/>
        </w:rPr>
        <w:t>; losing my heart and losing my compassion</w:t>
      </w:r>
      <w:r w:rsidRPr="008238BD">
        <w:rPr>
          <w:rFonts w:ascii="Arial" w:eastAsiaTheme="minorEastAsia" w:hAnsi="Arial" w:cs="Arial"/>
          <w:sz w:val="24"/>
          <w:szCs w:val="24"/>
          <w:lang w:eastAsia="en-ZA"/>
        </w:rPr>
        <w:t>), relationships (</w:t>
      </w:r>
      <w:r w:rsidRPr="008238BD">
        <w:rPr>
          <w:rFonts w:ascii="Arial" w:eastAsiaTheme="minorEastAsia" w:hAnsi="Arial" w:cs="Arial"/>
          <w:i/>
          <w:sz w:val="24"/>
          <w:szCs w:val="24"/>
          <w:lang w:eastAsia="en-ZA"/>
        </w:rPr>
        <w:t>web of interconnected relationships</w:t>
      </w:r>
      <w:r w:rsidRPr="008238BD">
        <w:rPr>
          <w:rFonts w:ascii="Arial" w:eastAsiaTheme="minorEastAsia" w:hAnsi="Arial" w:cs="Arial"/>
          <w:sz w:val="24"/>
          <w:szCs w:val="24"/>
          <w:lang w:eastAsia="en-ZA"/>
        </w:rPr>
        <w:t>) and understanding complexity (</w:t>
      </w:r>
      <w:r w:rsidRPr="008238BD">
        <w:rPr>
          <w:rFonts w:ascii="Arial" w:eastAsiaTheme="minorEastAsia" w:hAnsi="Arial" w:cs="Arial"/>
          <w:i/>
          <w:sz w:val="24"/>
          <w:szCs w:val="24"/>
          <w:lang w:eastAsia="en-ZA"/>
        </w:rPr>
        <w:t>more wide angled view of things</w:t>
      </w:r>
      <w:r w:rsidRPr="008238BD">
        <w:rPr>
          <w:rFonts w:ascii="Arial" w:eastAsiaTheme="minorEastAsia" w:hAnsi="Arial" w:cs="Arial"/>
          <w:sz w:val="24"/>
          <w:szCs w:val="24"/>
          <w:lang w:eastAsia="en-ZA"/>
        </w:rPr>
        <w:t xml:space="preserve">; </w:t>
      </w:r>
      <w:r w:rsidRPr="008238BD">
        <w:rPr>
          <w:rFonts w:ascii="Arial" w:eastAsiaTheme="minorEastAsia" w:hAnsi="Arial" w:cs="Arial"/>
          <w:i/>
          <w:sz w:val="24"/>
          <w:szCs w:val="24"/>
          <w:lang w:eastAsia="en-ZA"/>
        </w:rPr>
        <w:t>if I don’t go there, then who will go</w:t>
      </w:r>
      <w:r w:rsidRPr="008238BD">
        <w:rPr>
          <w:rFonts w:ascii="Arial" w:eastAsiaTheme="minorEastAsia" w:hAnsi="Arial" w:cs="Arial"/>
          <w:sz w:val="24"/>
          <w:szCs w:val="24"/>
          <w:lang w:eastAsia="en-ZA"/>
        </w:rPr>
        <w:t xml:space="preserve">). </w:t>
      </w:r>
      <w:r>
        <w:rPr>
          <w:rFonts w:ascii="Arial" w:eastAsiaTheme="minorEastAsia" w:hAnsi="Arial" w:cs="Arial"/>
          <w:sz w:val="24"/>
          <w:szCs w:val="24"/>
          <w:lang w:eastAsia="en-ZA"/>
        </w:rPr>
        <w:t xml:space="preserve">The participants describe elements which act as catalysts for social accountability enabling </w:t>
      </w:r>
      <w:r w:rsidRPr="008238BD">
        <w:rPr>
          <w:rFonts w:ascii="Arial" w:eastAsiaTheme="minorEastAsia" w:hAnsi="Arial" w:cs="Arial"/>
          <w:i/>
          <w:sz w:val="24"/>
          <w:szCs w:val="24"/>
          <w:lang w:eastAsia="en-ZA"/>
        </w:rPr>
        <w:t>how we practice to serve the community in the best way possible (</w:t>
      </w:r>
      <w:proofErr w:type="gramStart"/>
      <w:r w:rsidRPr="008238BD">
        <w:rPr>
          <w:rFonts w:ascii="Arial" w:eastAsiaTheme="minorEastAsia" w:hAnsi="Arial" w:cs="Arial"/>
          <w:i/>
          <w:sz w:val="24"/>
          <w:szCs w:val="24"/>
          <w:lang w:eastAsia="en-ZA"/>
        </w:rPr>
        <w:t>2013:L</w:t>
      </w:r>
      <w:proofErr w:type="gramEnd"/>
      <w:r w:rsidRPr="008238BD">
        <w:rPr>
          <w:rFonts w:ascii="Arial" w:eastAsiaTheme="minorEastAsia" w:hAnsi="Arial" w:cs="Arial"/>
          <w:i/>
          <w:sz w:val="24"/>
          <w:szCs w:val="24"/>
          <w:lang w:eastAsia="en-ZA"/>
        </w:rPr>
        <w:t>:2)</w:t>
      </w:r>
      <w:r>
        <w:rPr>
          <w:rFonts w:ascii="Arial" w:eastAsiaTheme="minorEastAsia" w:hAnsi="Arial" w:cs="Arial"/>
          <w:i/>
          <w:sz w:val="24"/>
          <w:szCs w:val="24"/>
          <w:lang w:eastAsia="en-ZA"/>
        </w:rPr>
        <w:t xml:space="preserve">. </w:t>
      </w:r>
      <w:r>
        <w:rPr>
          <w:rFonts w:ascii="Arial" w:eastAsiaTheme="minorEastAsia" w:hAnsi="Arial" w:cs="Arial"/>
          <w:sz w:val="24"/>
          <w:szCs w:val="24"/>
          <w:lang w:eastAsia="en-ZA"/>
        </w:rPr>
        <w:t>This is in constant tension</w:t>
      </w:r>
      <w:r w:rsidR="002B74B0">
        <w:rPr>
          <w:rFonts w:ascii="Arial" w:eastAsiaTheme="minorEastAsia" w:hAnsi="Arial" w:cs="Arial"/>
          <w:sz w:val="24"/>
          <w:szCs w:val="24"/>
          <w:lang w:eastAsia="en-ZA"/>
        </w:rPr>
        <w:t xml:space="preserve"> with power dynamics which limit this achievement described </w:t>
      </w:r>
      <w:r w:rsidR="002B74B0" w:rsidRPr="002B74B0">
        <w:rPr>
          <w:rFonts w:ascii="Arial" w:eastAsiaTheme="minorEastAsia" w:hAnsi="Arial" w:cs="Arial"/>
          <w:sz w:val="24"/>
          <w:szCs w:val="24"/>
          <w:lang w:eastAsia="en-ZA"/>
        </w:rPr>
        <w:t xml:space="preserve">as </w:t>
      </w:r>
      <w:r w:rsidR="002B74B0" w:rsidRPr="002B74B0">
        <w:rPr>
          <w:rFonts w:ascii="Arial" w:eastAsiaTheme="minorEastAsia" w:hAnsi="Arial" w:cs="Arial"/>
          <w:i/>
          <w:sz w:val="24"/>
          <w:szCs w:val="24"/>
          <w:lang w:eastAsia="en-ZA"/>
        </w:rPr>
        <w:t>it’s a place where you can’t go (2013:H:5).</w:t>
      </w:r>
    </w:p>
    <w:p w14:paraId="3829C5D5" w14:textId="77777777" w:rsidR="00DF56E9" w:rsidRPr="002B74B0" w:rsidRDefault="00DF56E9" w:rsidP="00DF56E9">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bookmarkStart w:id="18" w:name="_Toc394314426"/>
      <w:bookmarkStart w:id="19" w:name="_Toc400978963"/>
      <w:r w:rsidRPr="002B74B0">
        <w:rPr>
          <w:rFonts w:ascii="Arial" w:eastAsiaTheme="majorEastAsia" w:hAnsi="Arial" w:cs="Arial"/>
          <w:b/>
          <w:bCs/>
          <w:sz w:val="24"/>
          <w:szCs w:val="24"/>
          <w:lang w:eastAsia="en-ZA"/>
        </w:rPr>
        <w:t>Reflective practice</w:t>
      </w:r>
      <w:bookmarkEnd w:id="18"/>
      <w:bookmarkEnd w:id="19"/>
    </w:p>
    <w:p w14:paraId="3597589E" w14:textId="77777777" w:rsidR="002B74B0" w:rsidRPr="002B74B0" w:rsidRDefault="002B74B0" w:rsidP="00DF56E9">
      <w:pPr>
        <w:spacing w:before="240" w:after="120" w:line="360" w:lineRule="auto"/>
        <w:rPr>
          <w:rFonts w:ascii="Arial" w:eastAsiaTheme="minorEastAsia" w:hAnsi="Arial" w:cs="Arial"/>
          <w:sz w:val="24"/>
          <w:szCs w:val="24"/>
          <w:lang w:eastAsia="en-ZA"/>
        </w:rPr>
      </w:pPr>
      <w:r w:rsidRPr="002B74B0">
        <w:rPr>
          <w:rFonts w:ascii="Arial" w:eastAsiaTheme="minorEastAsia" w:hAnsi="Arial" w:cs="Arial"/>
          <w:sz w:val="24"/>
          <w:szCs w:val="24"/>
          <w:lang w:eastAsia="en-ZA"/>
        </w:rPr>
        <w:t xml:space="preserve">Reflective moments during their learning appeared to arrest the ongoing decline of the compassion with which they entered the degree. Reflection has been a central practice for their professional identity formation </w:t>
      </w:r>
      <w:r w:rsidRPr="002B74B0">
        <w:rPr>
          <w:rFonts w:ascii="Arial" w:eastAsiaTheme="minorEastAsia" w:hAnsi="Arial" w:cs="Arial"/>
          <w:sz w:val="24"/>
          <w:szCs w:val="24"/>
          <w:lang w:eastAsia="en-ZA"/>
        </w:rPr>
        <w:fldChar w:fldCharType="begin">
          <w:fldData xml:space="preserve">PEVuZE5vdGU+PENpdGU+PEF1dGhvcj5TY2jTp248L0F1dGhvcj48WWVhcj4xOTg3PC9ZZWFyPjxS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</w:fldData>
        </w:fldChar>
      </w:r>
      <w:r w:rsidRPr="002B74B0">
        <w:rPr>
          <w:rFonts w:ascii="Arial" w:eastAsiaTheme="minorEastAsia" w:hAnsi="Arial" w:cs="Arial"/>
          <w:sz w:val="24"/>
          <w:szCs w:val="24"/>
          <w:lang w:eastAsia="en-ZA"/>
        </w:rPr>
        <w:instrText xml:space="preserve"> ADDIN EN.CITE </w:instrText>
      </w:r>
      <w:r w:rsidRPr="002B74B0">
        <w:rPr>
          <w:rFonts w:ascii="Arial" w:eastAsiaTheme="minorEastAsia" w:hAnsi="Arial" w:cs="Arial"/>
          <w:sz w:val="24"/>
          <w:szCs w:val="24"/>
          <w:lang w:eastAsia="en-ZA"/>
        </w:rPr>
        <w:fldChar w:fldCharType="begin">
          <w:fldData xml:space="preserve">PEVuZE5vdGU+PENpdGU+PEF1dGhvcj5TY2jTp248L0F1dGhvcj48WWVhcj4xOTg3PC9ZZWFyPjxS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</w:fldData>
        </w:fldChar>
      </w:r>
      <w:r w:rsidRPr="002B74B0">
        <w:rPr>
          <w:rFonts w:ascii="Arial" w:eastAsiaTheme="minorEastAsia" w:hAnsi="Arial" w:cs="Arial"/>
          <w:sz w:val="24"/>
          <w:szCs w:val="24"/>
          <w:lang w:eastAsia="en-ZA"/>
        </w:rPr>
        <w:instrText xml:space="preserve"> ADDIN EN.CITE.DATA </w:instrText>
      </w:r>
      <w:r w:rsidRPr="002B74B0">
        <w:rPr>
          <w:rFonts w:ascii="Arial" w:eastAsiaTheme="minorEastAsia" w:hAnsi="Arial" w:cs="Arial"/>
          <w:sz w:val="24"/>
          <w:szCs w:val="24"/>
          <w:lang w:eastAsia="en-ZA"/>
        </w:rPr>
      </w:r>
      <w:r w:rsidRPr="002B74B0">
        <w:rPr>
          <w:rFonts w:ascii="Arial" w:eastAsiaTheme="minorEastAsia" w:hAnsi="Arial" w:cs="Arial"/>
          <w:sz w:val="24"/>
          <w:szCs w:val="24"/>
          <w:lang w:eastAsia="en-ZA"/>
        </w:rPr>
        <w:fldChar w:fldCharType="end"/>
      </w:r>
      <w:r w:rsidRPr="002B74B0">
        <w:rPr>
          <w:rFonts w:ascii="Arial" w:eastAsiaTheme="minorEastAsia" w:hAnsi="Arial" w:cs="Arial"/>
          <w:sz w:val="24"/>
          <w:szCs w:val="24"/>
          <w:lang w:eastAsia="en-ZA"/>
        </w:rPr>
      </w:r>
      <w:r w:rsidRPr="002B74B0">
        <w:rPr>
          <w:rFonts w:ascii="Arial" w:eastAsiaTheme="minorEastAsia" w:hAnsi="Arial" w:cs="Arial"/>
          <w:sz w:val="24"/>
          <w:szCs w:val="24"/>
          <w:lang w:eastAsia="en-ZA"/>
        </w:rPr>
        <w:fldChar w:fldCharType="separate"/>
      </w:r>
      <w:r w:rsidRPr="002B74B0">
        <w:rPr>
          <w:rFonts w:ascii="Arial" w:eastAsiaTheme="minorEastAsia" w:hAnsi="Arial" w:cs="Arial"/>
          <w:noProof/>
          <w:sz w:val="24"/>
          <w:szCs w:val="24"/>
          <w:lang w:eastAsia="en-ZA"/>
        </w:rPr>
        <w:t>(Schӧn, 1987, Wald, 2015, Wald et al., 2015)</w:t>
      </w:r>
      <w:r w:rsidRPr="002B74B0">
        <w:rPr>
          <w:rFonts w:ascii="Arial" w:eastAsiaTheme="minorEastAsia" w:hAnsi="Arial" w:cs="Arial"/>
          <w:sz w:val="24"/>
          <w:szCs w:val="24"/>
          <w:lang w:eastAsia="en-ZA"/>
        </w:rPr>
        <w:fldChar w:fldCharType="end"/>
      </w:r>
      <w:r>
        <w:rPr>
          <w:rFonts w:ascii="Arial" w:eastAsiaTheme="minorEastAsia" w:hAnsi="Arial" w:cs="Arial"/>
          <w:sz w:val="24"/>
          <w:szCs w:val="24"/>
          <w:lang w:eastAsia="en-ZA"/>
        </w:rPr>
        <w:t xml:space="preserve">. The creation of nurturing education environments </w:t>
      </w:r>
      <w:r w:rsidR="00294B94">
        <w:rPr>
          <w:rFonts w:ascii="Arial" w:eastAsiaTheme="minorEastAsia" w:hAnsi="Arial" w:cs="Arial"/>
          <w:sz w:val="24"/>
          <w:szCs w:val="24"/>
          <w:lang w:eastAsia="en-ZA"/>
        </w:rPr>
        <w:t>builds</w:t>
      </w:r>
      <w:r>
        <w:rPr>
          <w:rFonts w:ascii="Arial" w:eastAsiaTheme="minorEastAsia" w:hAnsi="Arial" w:cs="Arial"/>
          <w:sz w:val="24"/>
          <w:szCs w:val="24"/>
          <w:lang w:eastAsia="en-ZA"/>
        </w:rPr>
        <w:t xml:space="preserve"> the sense of communities of practice in which the more senior colleagues guide students through contextual reflection following significant clinical encounters </w:t>
      </w:r>
      <w:r w:rsidR="00294B94">
        <w:rPr>
          <w:rFonts w:ascii="Arial" w:eastAsiaTheme="minorEastAsia" w:hAnsi="Arial" w:cs="Arial"/>
          <w:sz w:val="24"/>
          <w:szCs w:val="24"/>
          <w:lang w:eastAsia="en-ZA"/>
        </w:rPr>
        <w:fldChar w:fldCharType="begin">
          <w:fldData xml:space="preserve">PEVuZE5vdGU+PENpdGU+PEF1dGhvcj5XYWxkPC9BdXRob3I+PFllYXI+MjAxNTwvWWVhcj48UmVj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==
</w:fldData>
        </w:fldChar>
      </w:r>
      <w:r w:rsidR="00294B94">
        <w:rPr>
          <w:rFonts w:ascii="Arial" w:eastAsiaTheme="minorEastAsia" w:hAnsi="Arial" w:cs="Arial"/>
          <w:sz w:val="24"/>
          <w:szCs w:val="24"/>
          <w:lang w:eastAsia="en-ZA"/>
        </w:rPr>
        <w:instrText xml:space="preserve"> ADDIN EN.CITE </w:instrText>
      </w:r>
      <w:r w:rsidR="00294B94">
        <w:rPr>
          <w:rFonts w:ascii="Arial" w:eastAsiaTheme="minorEastAsia" w:hAnsi="Arial" w:cs="Arial"/>
          <w:sz w:val="24"/>
          <w:szCs w:val="24"/>
          <w:lang w:eastAsia="en-ZA"/>
        </w:rPr>
        <w:fldChar w:fldCharType="begin">
          <w:fldData xml:space="preserve">PEVuZE5vdGU+PENpdGU+PEF1dGhvcj5XYWxkPC9BdXRob3I+PFllYXI+MjAxNTwvWWVhcj48UmVj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==
</w:fldData>
        </w:fldChar>
      </w:r>
      <w:r w:rsidR="00294B94">
        <w:rPr>
          <w:rFonts w:ascii="Arial" w:eastAsiaTheme="minorEastAsia" w:hAnsi="Arial" w:cs="Arial"/>
          <w:sz w:val="24"/>
          <w:szCs w:val="24"/>
          <w:lang w:eastAsia="en-ZA"/>
        </w:rPr>
        <w:instrText xml:space="preserve"> ADDIN EN.CITE.DATA </w:instrText>
      </w:r>
      <w:r w:rsidR="00294B94">
        <w:rPr>
          <w:rFonts w:ascii="Arial" w:eastAsiaTheme="minorEastAsia" w:hAnsi="Arial" w:cs="Arial"/>
          <w:sz w:val="24"/>
          <w:szCs w:val="24"/>
          <w:lang w:eastAsia="en-ZA"/>
        </w:rPr>
      </w:r>
      <w:r w:rsidR="00294B94">
        <w:rPr>
          <w:rFonts w:ascii="Arial" w:eastAsiaTheme="minorEastAsia" w:hAnsi="Arial" w:cs="Arial"/>
          <w:sz w:val="24"/>
          <w:szCs w:val="24"/>
          <w:lang w:eastAsia="en-ZA"/>
        </w:rPr>
        <w:fldChar w:fldCharType="end"/>
      </w:r>
      <w:r w:rsidR="00294B94">
        <w:rPr>
          <w:rFonts w:ascii="Arial" w:eastAsiaTheme="minorEastAsia" w:hAnsi="Arial" w:cs="Arial"/>
          <w:sz w:val="24"/>
          <w:szCs w:val="24"/>
          <w:lang w:eastAsia="en-ZA"/>
        </w:rPr>
      </w:r>
      <w:r w:rsidR="00294B94">
        <w:rPr>
          <w:rFonts w:ascii="Arial" w:eastAsiaTheme="minorEastAsia" w:hAnsi="Arial" w:cs="Arial"/>
          <w:sz w:val="24"/>
          <w:szCs w:val="24"/>
          <w:lang w:eastAsia="en-ZA"/>
        </w:rPr>
        <w:fldChar w:fldCharType="separate"/>
      </w:r>
      <w:r w:rsidR="00294B94">
        <w:rPr>
          <w:rFonts w:ascii="Arial" w:eastAsiaTheme="minorEastAsia" w:hAnsi="Arial" w:cs="Arial"/>
          <w:noProof/>
          <w:sz w:val="24"/>
          <w:szCs w:val="24"/>
          <w:lang w:eastAsia="en-ZA"/>
        </w:rPr>
        <w:t>(Wald, 2015, Champaloux and Keeley, 2016, Wenger et al., 2002)</w:t>
      </w:r>
      <w:r w:rsidR="00294B94">
        <w:rPr>
          <w:rFonts w:ascii="Arial" w:eastAsiaTheme="minorEastAsia" w:hAnsi="Arial" w:cs="Arial"/>
          <w:sz w:val="24"/>
          <w:szCs w:val="24"/>
          <w:lang w:eastAsia="en-ZA"/>
        </w:rPr>
        <w:fldChar w:fldCharType="end"/>
      </w:r>
      <w:r w:rsidR="00294B94">
        <w:rPr>
          <w:rFonts w:ascii="Arial" w:eastAsiaTheme="minorEastAsia" w:hAnsi="Arial" w:cs="Arial"/>
          <w:sz w:val="24"/>
          <w:szCs w:val="24"/>
          <w:lang w:eastAsia="en-ZA"/>
        </w:rPr>
        <w:t xml:space="preserve">. The intimate engagement of teachers with learners create important roles for teachers </w:t>
      </w:r>
      <w:r w:rsidR="00294B94">
        <w:rPr>
          <w:rFonts w:ascii="Arial" w:eastAsiaTheme="minorEastAsia" w:hAnsi="Arial" w:cs="Arial"/>
          <w:sz w:val="24"/>
          <w:szCs w:val="24"/>
          <w:lang w:eastAsia="en-ZA"/>
        </w:rPr>
        <w:fldChar w:fldCharType="begin"/>
      </w:r>
      <w:r w:rsidR="00294B94">
        <w:rPr>
          <w:rFonts w:ascii="Arial" w:eastAsiaTheme="minorEastAsia" w:hAnsi="Arial" w:cs="Arial"/>
          <w:sz w:val="24"/>
          <w:szCs w:val="24"/>
          <w:lang w:eastAsia="en-ZA"/>
        </w:rPr>
        <w:instrText xml:space="preserve"> ADDIN EN.CITE &lt;EndNote&gt;&lt;Cite&gt;&lt;Author&gt;Stoddard&lt;/Author&gt;&lt;Year&gt;2016&lt;/Year&gt;&lt;RecNum&gt;654&lt;/RecNum&gt;&lt;DisplayText&gt;(Stoddard and Borges, 2016)&lt;/DisplayText&gt;&lt;record&gt;&lt;rec-number&gt;654&lt;/rec-number&gt;&lt;foreign-keys&gt;&lt;key app="EN" db-id="xed52pvepd2vanewasyxvd902s9vwt9z2rtw" timestamp="1508236370"&gt;654&lt;/key&gt;&lt;/foreign-keys&gt;&lt;ref-type name="Journal Article"&gt;17&lt;/ref-type&gt;&lt;contributors&gt;&lt;authors&gt;&lt;author&gt;Stoddard, Hugh A.&lt;/author&gt;&lt;author&gt;Borges, Nicole J.&lt;/author&gt;&lt;/authors&gt;&lt;/contributors&gt;&lt;titles&gt;&lt;title&gt;A typology of teaching roles and relationships for medical education&lt;/title&gt;&lt;secondary-title&gt;Medical Teacher&lt;/secondary-title&gt;&lt;/titles&gt;&lt;periodical&gt;&lt;full-title&gt;Medical Teacher&lt;/full-title&gt;&lt;/periodical&gt;&lt;pages&gt;280-285&lt;/pages&gt;&lt;volume&gt;38&lt;/volume&gt;&lt;number&gt;3&lt;/number&gt;&lt;dates&gt;&lt;year&gt;2016&lt;/year&gt;&lt;pub-dates&gt;&lt;date&gt;2016/03/03&lt;/date&gt;&lt;/pub-dates&gt;&lt;/dates&gt;&lt;publisher&gt;Taylor &amp;amp; Francis&lt;/publisher&gt;&lt;isbn&gt;0142-159X&lt;/isbn&gt;&lt;urls&gt;&lt;related-urls&gt;&lt;url&gt;http://dx.doi.org/10.3109/0142159X.2015.1045848&lt;/url&gt;&lt;/related-urls&gt;&lt;/urls&gt;&lt;electronic-resource-num&gt;10.3109/0142159X.2015.1045848&lt;/electronic-resource-num&gt;&lt;/record&gt;&lt;/Cite&gt;&lt;/EndNote&gt;</w:instrText>
      </w:r>
      <w:r w:rsidR="00294B94">
        <w:rPr>
          <w:rFonts w:ascii="Arial" w:eastAsiaTheme="minorEastAsia" w:hAnsi="Arial" w:cs="Arial"/>
          <w:sz w:val="24"/>
          <w:szCs w:val="24"/>
          <w:lang w:eastAsia="en-ZA"/>
        </w:rPr>
        <w:fldChar w:fldCharType="separate"/>
      </w:r>
      <w:r w:rsidR="00294B94">
        <w:rPr>
          <w:rFonts w:ascii="Arial" w:eastAsiaTheme="minorEastAsia" w:hAnsi="Arial" w:cs="Arial"/>
          <w:noProof/>
          <w:sz w:val="24"/>
          <w:szCs w:val="24"/>
          <w:lang w:eastAsia="en-ZA"/>
        </w:rPr>
        <w:t>(Stoddard and Borges, 2016)</w:t>
      </w:r>
      <w:r w:rsidR="00294B94">
        <w:rPr>
          <w:rFonts w:ascii="Arial" w:eastAsiaTheme="minorEastAsia" w:hAnsi="Arial" w:cs="Arial"/>
          <w:sz w:val="24"/>
          <w:szCs w:val="24"/>
          <w:lang w:eastAsia="en-ZA"/>
        </w:rPr>
        <w:fldChar w:fldCharType="end"/>
      </w:r>
      <w:r w:rsidR="00294B94">
        <w:rPr>
          <w:rFonts w:ascii="Arial" w:eastAsiaTheme="minorEastAsia" w:hAnsi="Arial" w:cs="Arial"/>
          <w:sz w:val="24"/>
          <w:szCs w:val="24"/>
          <w:lang w:eastAsia="en-ZA"/>
        </w:rPr>
        <w:t xml:space="preserve"> which begin to model the challenges towards collaborative reflection </w:t>
      </w:r>
      <w:r w:rsidR="00294B94">
        <w:rPr>
          <w:rFonts w:ascii="Arial" w:eastAsiaTheme="minorEastAsia" w:hAnsi="Arial" w:cs="Arial"/>
          <w:sz w:val="24"/>
          <w:szCs w:val="24"/>
          <w:lang w:eastAsia="en-ZA"/>
        </w:rPr>
        <w:fldChar w:fldCharType="begin"/>
      </w:r>
      <w:r w:rsidR="00294B94">
        <w:rPr>
          <w:rFonts w:ascii="Arial" w:eastAsiaTheme="minorEastAsia" w:hAnsi="Arial" w:cs="Arial"/>
          <w:sz w:val="24"/>
          <w:szCs w:val="24"/>
          <w:lang w:eastAsia="en-ZA"/>
        </w:rPr>
        <w:instrText xml:space="preserve"> ADDIN EN.CITE &lt;EndNote&gt;&lt;Cite&gt;&lt;Author&gt;Naidu&lt;/Author&gt;&lt;Year&gt;2016&lt;/Year&gt;&lt;RecNum&gt;599&lt;/RecNum&gt;&lt;DisplayText&gt;(Naidu and Kumugai, 2016)&lt;/DisplayText&gt;&lt;record&gt;&lt;rec-number&gt;599&lt;/rec-number&gt;&lt;foreign-keys&gt;&lt;key app="EN" db-id="xed52pvepd2vanewasyxvd902s9vwt9z2rtw" timestamp="1508207650"&gt;599&lt;/key&gt;&lt;/foreign-keys&gt;&lt;ref-type name="Journal Article"&gt;17&lt;/ref-type&gt;&lt;contributors&gt;&lt;authors&gt;&lt;author&gt;Naidu, T.&lt;/author&gt;&lt;author&gt;Kumugai, A.K&lt;/author&gt;&lt;/authors&gt;&lt;/contributors&gt;&lt;titles&gt;&lt;title&gt;Troubling muddy waters: problematizing reflective pratcie in global medical education&lt;/title&gt;&lt;secondary-title&gt;Acad Med&lt;/secondary-title&gt;&lt;/titles&gt;&lt;periodical&gt;&lt;full-title&gt;Acad Med&lt;/full-title&gt;&lt;/periodical&gt;&lt;pages&gt;317 - 321&lt;/pages&gt;&lt;volume&gt;91&lt;/volume&gt;&lt;number&gt;3&lt;/number&gt;&lt;section&gt;317&lt;/section&gt;&lt;dates&gt;&lt;year&gt;2016&lt;/year&gt;&lt;/dates&gt;&lt;urls&gt;&lt;/urls&gt;&lt;electronic-resource-num&gt;10.1097/ACM.0000000000001019&lt;/electronic-resource-num&gt;&lt;/record&gt;&lt;/Cite&gt;&lt;/EndNote&gt;</w:instrText>
      </w:r>
      <w:r w:rsidR="00294B94">
        <w:rPr>
          <w:rFonts w:ascii="Arial" w:eastAsiaTheme="minorEastAsia" w:hAnsi="Arial" w:cs="Arial"/>
          <w:sz w:val="24"/>
          <w:szCs w:val="24"/>
          <w:lang w:eastAsia="en-ZA"/>
        </w:rPr>
        <w:fldChar w:fldCharType="separate"/>
      </w:r>
      <w:r w:rsidR="00294B94">
        <w:rPr>
          <w:rFonts w:ascii="Arial" w:eastAsiaTheme="minorEastAsia" w:hAnsi="Arial" w:cs="Arial"/>
          <w:noProof/>
          <w:sz w:val="24"/>
          <w:szCs w:val="24"/>
          <w:lang w:eastAsia="en-ZA"/>
        </w:rPr>
        <w:t>(Naidu and Kumugai, 2016)</w:t>
      </w:r>
      <w:r w:rsidR="00294B94">
        <w:rPr>
          <w:rFonts w:ascii="Arial" w:eastAsiaTheme="minorEastAsia" w:hAnsi="Arial" w:cs="Arial"/>
          <w:sz w:val="24"/>
          <w:szCs w:val="24"/>
          <w:lang w:eastAsia="en-ZA"/>
        </w:rPr>
        <w:fldChar w:fldCharType="end"/>
      </w:r>
      <w:r w:rsidR="00294B94">
        <w:rPr>
          <w:rFonts w:ascii="Arial" w:eastAsiaTheme="minorEastAsia" w:hAnsi="Arial" w:cs="Arial"/>
          <w:sz w:val="24"/>
          <w:szCs w:val="24"/>
          <w:lang w:eastAsia="en-ZA"/>
        </w:rPr>
        <w:t xml:space="preserve">. This also avoids reflection becoming strategic for assessment or a repetitive activity assessment </w:t>
      </w:r>
      <w:r w:rsidR="00294B94">
        <w:rPr>
          <w:rFonts w:ascii="Arial" w:eastAsiaTheme="minorEastAsia" w:hAnsi="Arial" w:cs="Arial"/>
          <w:sz w:val="24"/>
          <w:szCs w:val="24"/>
          <w:lang w:eastAsia="en-ZA"/>
        </w:rPr>
        <w:lastRenderedPageBreak/>
        <w:t xml:space="preserve">tool </w:t>
      </w:r>
      <w:r w:rsidR="00294B94">
        <w:rPr>
          <w:rFonts w:ascii="Arial" w:eastAsiaTheme="minorEastAsia" w:hAnsi="Arial" w:cs="Arial"/>
          <w:sz w:val="24"/>
          <w:szCs w:val="24"/>
          <w:lang w:eastAsia="en-ZA"/>
        </w:rPr>
        <w:fldChar w:fldCharType="begin"/>
      </w:r>
      <w:r w:rsidR="00294B94">
        <w:rPr>
          <w:rFonts w:ascii="Arial" w:eastAsiaTheme="minorEastAsia" w:hAnsi="Arial" w:cs="Arial"/>
          <w:sz w:val="24"/>
          <w:szCs w:val="24"/>
          <w:lang w:eastAsia="en-ZA"/>
        </w:rPr>
        <w:instrText xml:space="preserve"> ADDIN EN.CITE &lt;EndNote&gt;&lt;Cite&gt;&lt;Author&gt;Trumbo&lt;/Author&gt;&lt;Year&gt;2017&lt;/Year&gt;&lt;RecNum&gt;598&lt;/RecNum&gt;&lt;DisplayText&gt;(Trumbo, 2017)&lt;/DisplayText&gt;&lt;record&gt;&lt;rec-number&gt;598&lt;/rec-number&gt;&lt;foreign-keys&gt;&lt;key app="EN" db-id="xed52pvepd2vanewasyxvd902s9vwt9z2rtw" timestamp="1508183241"&gt;598&lt;/key&gt;&lt;/foreign-keys&gt;&lt;ref-type name="Journal Article"&gt;17&lt;/ref-type&gt;&lt;contributors&gt;&lt;authors&gt;&lt;author&gt;Trumbo, S.P.&lt;/author&gt;&lt;/authors&gt;&lt;/contributors&gt;&lt;titles&gt;&lt;title&gt;Reflection fatigue among medical students&lt;/title&gt;&lt;secondary-title&gt;Acad Med&lt;/secondary-title&gt;&lt;/titles&gt;&lt;periodical&gt;&lt;full-title&gt;Acad Med&lt;/full-title&gt;&lt;/periodical&gt;&lt;pages&gt;433 - 434&lt;/pages&gt;&lt;volume&gt;92&lt;/volume&gt;&lt;number&gt;4&lt;/number&gt;&lt;section&gt;433&lt;/section&gt;&lt;dates&gt;&lt;year&gt;2017&lt;/year&gt;&lt;pub-dates&gt;&lt;date&gt;April 2017&lt;/date&gt;&lt;/pub-dates&gt;&lt;/dates&gt;&lt;urls&gt;&lt;/urls&gt;&lt;electronic-resource-num&gt;10.1097/ACM.0000000000001609&lt;/electronic-resource-num&gt;&lt;/record&gt;&lt;/Cite&gt;&lt;/EndNote&gt;</w:instrText>
      </w:r>
      <w:r w:rsidR="00294B94">
        <w:rPr>
          <w:rFonts w:ascii="Arial" w:eastAsiaTheme="minorEastAsia" w:hAnsi="Arial" w:cs="Arial"/>
          <w:sz w:val="24"/>
          <w:szCs w:val="24"/>
          <w:lang w:eastAsia="en-ZA"/>
        </w:rPr>
        <w:fldChar w:fldCharType="separate"/>
      </w:r>
      <w:r w:rsidR="00294B94">
        <w:rPr>
          <w:rFonts w:ascii="Arial" w:eastAsiaTheme="minorEastAsia" w:hAnsi="Arial" w:cs="Arial"/>
          <w:noProof/>
          <w:sz w:val="24"/>
          <w:szCs w:val="24"/>
          <w:lang w:eastAsia="en-ZA"/>
        </w:rPr>
        <w:t>(Trumbo, 2017)</w:t>
      </w:r>
      <w:r w:rsidR="00294B94">
        <w:rPr>
          <w:rFonts w:ascii="Arial" w:eastAsiaTheme="minorEastAsia" w:hAnsi="Arial" w:cs="Arial"/>
          <w:sz w:val="24"/>
          <w:szCs w:val="24"/>
          <w:lang w:eastAsia="en-ZA"/>
        </w:rPr>
        <w:fldChar w:fldCharType="end"/>
      </w:r>
      <w:r w:rsidR="00294B94">
        <w:rPr>
          <w:rFonts w:ascii="Arial" w:eastAsiaTheme="minorEastAsia" w:hAnsi="Arial" w:cs="Arial"/>
          <w:sz w:val="24"/>
          <w:szCs w:val="24"/>
          <w:lang w:eastAsia="en-ZA"/>
        </w:rPr>
        <w:t>. This process legitimizes the entry of the novice into established contexts</w:t>
      </w:r>
      <w:r w:rsidR="00294B94" w:rsidRPr="00294B94">
        <w:rPr>
          <w:rFonts w:ascii="Arial" w:eastAsiaTheme="minorEastAsia" w:hAnsi="Arial" w:cs="Arial"/>
          <w:sz w:val="24"/>
          <w:szCs w:val="24"/>
          <w:lang w:eastAsia="en-ZA"/>
        </w:rPr>
        <w:t>. The closer the mentor is to the student in reflection, the more likely they are to harness its full benefit.</w:t>
      </w:r>
    </w:p>
    <w:p w14:paraId="0A2F6FE1" w14:textId="77777777" w:rsidR="00DF56E9" w:rsidRPr="00FF2C7E" w:rsidRDefault="00DF56E9" w:rsidP="00DF56E9">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bookmarkStart w:id="20" w:name="_Toc394314427"/>
      <w:bookmarkStart w:id="21" w:name="_Toc400978964"/>
      <w:r w:rsidRPr="00FF2C7E">
        <w:rPr>
          <w:rFonts w:ascii="Arial" w:eastAsiaTheme="majorEastAsia" w:hAnsi="Arial" w:cs="Arial"/>
          <w:b/>
          <w:bCs/>
          <w:sz w:val="24"/>
          <w:szCs w:val="24"/>
          <w:lang w:eastAsia="en-ZA"/>
        </w:rPr>
        <w:t>Understanding Complexity</w:t>
      </w:r>
      <w:bookmarkEnd w:id="20"/>
      <w:bookmarkEnd w:id="21"/>
    </w:p>
    <w:p w14:paraId="58E3D358" w14:textId="77777777" w:rsidR="00DF56E9" w:rsidRPr="00FF2C7E" w:rsidRDefault="00DF56E9" w:rsidP="00DF56E9">
      <w:pPr>
        <w:spacing w:before="240" w:after="120" w:line="360" w:lineRule="auto"/>
        <w:rPr>
          <w:rFonts w:ascii="Arial" w:eastAsiaTheme="minorEastAsia" w:hAnsi="Arial" w:cs="Arial"/>
          <w:i/>
          <w:sz w:val="24"/>
          <w:szCs w:val="24"/>
          <w:lang w:eastAsia="en-ZA"/>
        </w:rPr>
      </w:pPr>
      <w:r w:rsidRPr="00FF2C7E">
        <w:rPr>
          <w:rFonts w:ascii="Arial" w:eastAsiaTheme="minorEastAsia" w:hAnsi="Arial" w:cs="Arial"/>
          <w:sz w:val="24"/>
          <w:szCs w:val="24"/>
          <w:lang w:eastAsia="en-ZA"/>
        </w:rPr>
        <w:t xml:space="preserve">One of the participants in this study suggests that the curriculum offers the chance for a </w:t>
      </w:r>
      <w:proofErr w:type="gramStart"/>
      <w:r w:rsidRPr="00FF2C7E">
        <w:rPr>
          <w:rFonts w:ascii="Arial" w:eastAsiaTheme="minorEastAsia" w:hAnsi="Arial" w:cs="Arial"/>
          <w:i/>
          <w:sz w:val="24"/>
          <w:szCs w:val="24"/>
          <w:lang w:eastAsia="en-ZA"/>
        </w:rPr>
        <w:t>more wide</w:t>
      </w:r>
      <w:proofErr w:type="gramEnd"/>
      <w:r w:rsidRPr="00FF2C7E">
        <w:rPr>
          <w:rFonts w:ascii="Arial" w:eastAsiaTheme="minorEastAsia" w:hAnsi="Arial" w:cs="Arial"/>
          <w:i/>
          <w:sz w:val="24"/>
          <w:szCs w:val="24"/>
          <w:lang w:eastAsia="en-ZA"/>
        </w:rPr>
        <w:t xml:space="preserve"> angled view of things (2012: C:4). </w:t>
      </w:r>
      <w:r w:rsidRPr="00FF2C7E">
        <w:rPr>
          <w:rFonts w:ascii="Arial" w:eastAsiaTheme="minorEastAsia" w:hAnsi="Arial" w:cs="Arial"/>
          <w:sz w:val="24"/>
          <w:szCs w:val="24"/>
          <w:lang w:eastAsia="en-ZA"/>
        </w:rPr>
        <w:t>It is perhaps this broadened perspective which leads to the understanding that every action has an impact on the lives of other people and none more so than in the actions taken in relation to a patient and the</w:t>
      </w:r>
      <w:r w:rsidR="00294B94" w:rsidRPr="00FF2C7E">
        <w:rPr>
          <w:rFonts w:ascii="Arial" w:eastAsiaTheme="minorEastAsia" w:hAnsi="Arial" w:cs="Arial"/>
          <w:sz w:val="24"/>
          <w:szCs w:val="24"/>
          <w:lang w:eastAsia="en-ZA"/>
        </w:rPr>
        <w:t>ir experience of the health system.</w:t>
      </w:r>
      <w:r w:rsidRPr="00FF2C7E">
        <w:rPr>
          <w:rFonts w:ascii="Arial" w:eastAsiaTheme="minorEastAsia" w:hAnsi="Arial" w:cs="Arial"/>
          <w:sz w:val="24"/>
          <w:szCs w:val="24"/>
          <w:lang w:eastAsia="en-ZA"/>
        </w:rPr>
        <w:t xml:space="preserve"> </w:t>
      </w:r>
      <w:r w:rsidR="00294B94" w:rsidRPr="00FF2C7E">
        <w:rPr>
          <w:rFonts w:ascii="Arial" w:eastAsiaTheme="minorEastAsia" w:hAnsi="Arial" w:cs="Arial"/>
          <w:sz w:val="24"/>
          <w:szCs w:val="24"/>
          <w:lang w:eastAsia="en-ZA"/>
        </w:rPr>
        <w:t xml:space="preserve">This is in contrast with current medical practice in which </w:t>
      </w:r>
      <w:r w:rsidRPr="00FF2C7E">
        <w:rPr>
          <w:rFonts w:ascii="Arial" w:eastAsiaTheme="minorEastAsia" w:hAnsi="Arial" w:cs="Arial"/>
          <w:i/>
          <w:sz w:val="24"/>
          <w:szCs w:val="24"/>
          <w:lang w:eastAsia="en-ZA"/>
        </w:rPr>
        <w:t>we are also very good at living in silos (2012: A:3).</w:t>
      </w:r>
    </w:p>
    <w:p w14:paraId="372FB12F" w14:textId="77777777" w:rsidR="00DF56E9" w:rsidRPr="00FF2C7E" w:rsidRDefault="00DF56E9" w:rsidP="00DF56E9">
      <w:pPr>
        <w:spacing w:before="240" w:after="120" w:line="360" w:lineRule="auto"/>
        <w:rPr>
          <w:rFonts w:ascii="Arial" w:eastAsiaTheme="minorEastAsia" w:hAnsi="Arial" w:cs="Arial"/>
          <w:sz w:val="24"/>
          <w:szCs w:val="24"/>
          <w:lang w:eastAsia="en-ZA"/>
        </w:rPr>
      </w:pPr>
      <w:r w:rsidRPr="00FF2C7E">
        <w:rPr>
          <w:rFonts w:ascii="Arial" w:eastAsiaTheme="minorEastAsia" w:hAnsi="Arial" w:cs="Arial"/>
          <w:sz w:val="24"/>
          <w:szCs w:val="24"/>
          <w:lang w:eastAsia="en-ZA"/>
        </w:rPr>
        <w:t xml:space="preserve">All actions impact lives. </w:t>
      </w:r>
      <w:r w:rsidR="00FF2C7E" w:rsidRPr="00FF2C7E">
        <w:rPr>
          <w:rFonts w:ascii="Arial" w:eastAsiaTheme="minorEastAsia" w:hAnsi="Arial" w:cs="Arial"/>
          <w:sz w:val="24"/>
          <w:szCs w:val="24"/>
          <w:lang w:eastAsia="en-ZA"/>
        </w:rPr>
        <w:t xml:space="preserve">Their lives were impacted deeply when immersed in communities and learnt from them directly the meaning of community. </w:t>
      </w:r>
      <w:r w:rsidRPr="00FF2C7E">
        <w:rPr>
          <w:rFonts w:ascii="Arial" w:eastAsiaTheme="minorEastAsia" w:hAnsi="Arial" w:cs="Arial"/>
          <w:sz w:val="24"/>
          <w:szCs w:val="24"/>
          <w:lang w:eastAsia="en-ZA"/>
        </w:rPr>
        <w:t xml:space="preserve">Taking students out of the hospital context </w:t>
      </w:r>
      <w:r w:rsidR="00FF2C7E" w:rsidRPr="00FF2C7E">
        <w:rPr>
          <w:rFonts w:ascii="Arial" w:eastAsiaTheme="minorEastAsia" w:hAnsi="Arial" w:cs="Arial"/>
          <w:sz w:val="24"/>
          <w:szCs w:val="24"/>
          <w:lang w:eastAsia="en-ZA"/>
        </w:rPr>
        <w:t>enhanced their learning</w:t>
      </w:r>
      <w:r w:rsidRPr="00FF2C7E">
        <w:rPr>
          <w:rFonts w:ascii="Arial" w:eastAsiaTheme="minorEastAsia" w:hAnsi="Arial" w:cs="Arial"/>
          <w:sz w:val="24"/>
          <w:szCs w:val="24"/>
          <w:lang w:eastAsia="en-ZA"/>
        </w:rPr>
        <w:t xml:space="preserve"> experience</w:t>
      </w:r>
      <w:r w:rsidR="00FF2C7E" w:rsidRPr="00FF2C7E">
        <w:rPr>
          <w:rFonts w:ascii="Arial" w:eastAsiaTheme="minorEastAsia" w:hAnsi="Arial" w:cs="Arial"/>
          <w:sz w:val="24"/>
          <w:szCs w:val="24"/>
          <w:lang w:eastAsia="en-ZA"/>
        </w:rPr>
        <w:fldChar w:fldCharType="begin"/>
      </w:r>
      <w:r w:rsidR="00FF2C7E" w:rsidRPr="00FF2C7E">
        <w:rPr>
          <w:rFonts w:ascii="Arial" w:eastAsiaTheme="minorEastAsia" w:hAnsi="Arial" w:cs="Arial"/>
          <w:sz w:val="24"/>
          <w:szCs w:val="24"/>
          <w:lang w:eastAsia="en-ZA"/>
        </w:rPr>
        <w:instrText xml:space="preserve"> ADDIN EN.CITE &lt;EndNote&gt;&lt;Cite&gt;&lt;Author&gt;Prideaux&lt;/Author&gt;&lt;Year&gt;2007&lt;/Year&gt;&lt;RecNum&gt;633&lt;/RecNum&gt;&lt;DisplayText&gt;(Prideaux et al., 2007, Worley et al., 2006b)&lt;/DisplayText&gt;&lt;record&gt;&lt;rec-number&gt;633&lt;/rec-number&gt;&lt;foreign-keys&gt;&lt;key app="EN" db-id="xed52pvepd2vanewasyxvd902s9vwt9z2rtw" timestamp="1508222833"&gt;633&lt;/key&gt;&lt;/foreign-keys&gt;&lt;ref-type name="Journal Article"&gt;17&lt;/ref-type&gt;&lt;contributors&gt;&lt;authors&gt;&lt;author&gt;Prideaux, D.&lt;/author&gt;&lt;author&gt;Worley, P.&lt;/author&gt;&lt;author&gt;Bligh, J.&lt;/author&gt;&lt;/authors&gt;&lt;/contributors&gt;&lt;titles&gt;&lt;title&gt;Symbiosis: a new model for clinical education&lt;/title&gt;&lt;secondary-title&gt;Clin Teach&lt;/secondary-title&gt;&lt;/titles&gt;&lt;periodical&gt;&lt;full-title&gt;Clin Teach&lt;/full-title&gt;&lt;/periodical&gt;&lt;volume&gt;4&lt;/volume&gt;&lt;dates&gt;&lt;year&gt;2007&lt;/year&gt;&lt;/dates&gt;&lt;label&gt;Prideaux2007&lt;/label&gt;&lt;urls&gt;&lt;related-urls&gt;&lt;url&gt;https://doi.org/10.1111/j.1743-498X.2007.00188.x&lt;/url&gt;&lt;/related-urls&gt;&lt;/urls&gt;&lt;electronic-resource-num&gt;10.1111/j.1743-498X.2007.00188.x&lt;/electronic-resource-num&gt;&lt;/record&gt;&lt;/Cite&gt;&lt;Cite&gt;&lt;Author&gt;Worley&lt;/Author&gt;&lt;Year&gt;2006&lt;/Year&gt;&lt;RecNum&gt;635&lt;/RecNum&gt;&lt;record&gt;&lt;rec-number&gt;635&lt;/rec-number&gt;&lt;foreign-keys&gt;&lt;key app="EN" db-id="xed52pvepd2vanewasyxvd902s9vwt9z2rtw" timestamp="1508222833"&gt;635&lt;/key&gt;&lt;/foreign-keys&gt;&lt;ref-type name="Journal Article"&gt;17&lt;/ref-type&gt;&lt;contributors&gt;&lt;authors&gt;&lt;author&gt;Worley, P.&lt;/author&gt;&lt;author&gt;Prideaux, D.&lt;/author&gt;&lt;author&gt;Strasser, R.&lt;/author&gt;&lt;author&gt;Magarey, A.&lt;/author&gt;&lt;author&gt;March, R.&lt;/author&gt;&lt;/authors&gt;&lt;/contributors&gt;&lt;titles&gt;&lt;title&gt;Empirical evidence for symbiotic medical education: a comparative analysis of community and tertiary-based programmes&lt;/title&gt;&lt;secondary-title&gt;Med Educ&lt;/secondary-title&gt;&lt;/titles&gt;&lt;periodical&gt;&lt;full-title&gt;Med Educ&lt;/full-title&gt;&lt;/periodical&gt;&lt;volume&gt;40&lt;/volume&gt;&lt;dates&gt;&lt;year&gt;2006&lt;/year&gt;&lt;/dates&gt;&lt;label&gt;Worley2006&lt;/label&gt;&lt;urls&gt;&lt;related-urls&gt;&lt;url&gt;https://doi.org/10.1111/j.1365-2929.2005.02366.x&lt;/url&gt;&lt;/related-urls&gt;&lt;/urls&gt;&lt;electronic-resource-num&gt;10.1111/j.1365-2929.2005.02366.x&lt;/electronic-resource-num&gt;&lt;/record&gt;&lt;/Cite&gt;&lt;/EndNote&gt;</w:instrText>
      </w:r>
      <w:r w:rsidR="00FF2C7E" w:rsidRPr="00FF2C7E">
        <w:rPr>
          <w:rFonts w:ascii="Arial" w:eastAsiaTheme="minorEastAsia" w:hAnsi="Arial" w:cs="Arial"/>
          <w:sz w:val="24"/>
          <w:szCs w:val="24"/>
          <w:lang w:eastAsia="en-ZA"/>
        </w:rPr>
        <w:fldChar w:fldCharType="separate"/>
      </w:r>
      <w:r w:rsidR="00FF2C7E" w:rsidRPr="00FF2C7E">
        <w:rPr>
          <w:rFonts w:ascii="Arial" w:eastAsiaTheme="minorEastAsia" w:hAnsi="Arial" w:cs="Arial"/>
          <w:noProof/>
          <w:sz w:val="24"/>
          <w:szCs w:val="24"/>
          <w:lang w:eastAsia="en-ZA"/>
        </w:rPr>
        <w:t>(</w:t>
      </w:r>
      <w:proofErr w:type="spellStart"/>
      <w:r w:rsidR="00FF2C7E" w:rsidRPr="00FF2C7E">
        <w:rPr>
          <w:rFonts w:ascii="Arial" w:eastAsiaTheme="minorEastAsia" w:hAnsi="Arial" w:cs="Arial"/>
          <w:noProof/>
          <w:sz w:val="24"/>
          <w:szCs w:val="24"/>
          <w:lang w:eastAsia="en-ZA"/>
        </w:rPr>
        <w:t>Prideaux</w:t>
      </w:r>
      <w:proofErr w:type="spellEnd"/>
      <w:r w:rsidR="00FF2C7E" w:rsidRPr="00FF2C7E">
        <w:rPr>
          <w:rFonts w:ascii="Arial" w:eastAsiaTheme="minorEastAsia" w:hAnsi="Arial" w:cs="Arial"/>
          <w:noProof/>
          <w:sz w:val="24"/>
          <w:szCs w:val="24"/>
          <w:lang w:eastAsia="en-ZA"/>
        </w:rPr>
        <w:t xml:space="preserve"> et al., 2007, Worley et al., 2006b)</w:t>
      </w:r>
      <w:r w:rsidR="00FF2C7E" w:rsidRPr="00FF2C7E">
        <w:rPr>
          <w:rFonts w:ascii="Arial" w:eastAsiaTheme="minorEastAsia" w:hAnsi="Arial" w:cs="Arial"/>
          <w:sz w:val="24"/>
          <w:szCs w:val="24"/>
          <w:lang w:eastAsia="en-ZA"/>
        </w:rPr>
        <w:fldChar w:fldCharType="end"/>
      </w:r>
      <w:r w:rsidRPr="00FF2C7E">
        <w:rPr>
          <w:rFonts w:ascii="Arial" w:eastAsiaTheme="minorEastAsia" w:hAnsi="Arial" w:cs="Arial"/>
          <w:sz w:val="24"/>
          <w:szCs w:val="24"/>
          <w:lang w:eastAsia="en-ZA"/>
        </w:rPr>
        <w:t xml:space="preserve">. In these varied contexts, the imperative for teachers to address the social needs of these communities engenders the spirit of responsivity </w:t>
      </w:r>
      <w:r w:rsidR="00FF2C7E" w:rsidRPr="00FF2C7E">
        <w:rPr>
          <w:rFonts w:ascii="Arial" w:eastAsiaTheme="minorEastAsia" w:hAnsi="Arial" w:cs="Arial"/>
          <w:sz w:val="24"/>
          <w:szCs w:val="24"/>
          <w:lang w:eastAsia="en-ZA"/>
        </w:rPr>
        <w:t xml:space="preserve">and advocacy </w:t>
      </w:r>
      <w:r w:rsidRPr="00FF2C7E">
        <w:rPr>
          <w:rFonts w:ascii="Arial" w:eastAsiaTheme="minorEastAsia" w:hAnsi="Arial" w:cs="Arial"/>
          <w:sz w:val="24"/>
          <w:szCs w:val="24"/>
          <w:lang w:eastAsia="en-ZA"/>
        </w:rPr>
        <w:t>amongst the students. The nurturing of the advocate implies the broadening of the student responsibility both for the individual patient as well as for the community which surrounds them.</w:t>
      </w:r>
    </w:p>
    <w:p w14:paraId="3BAD263A" w14:textId="77777777" w:rsidR="00DF56E9" w:rsidRPr="00FF2C7E" w:rsidRDefault="00FF2C7E" w:rsidP="00DF56E9">
      <w:pPr>
        <w:spacing w:before="240" w:after="120" w:line="360" w:lineRule="auto"/>
        <w:rPr>
          <w:rFonts w:ascii="Arial" w:eastAsiaTheme="minorEastAsia" w:hAnsi="Arial" w:cs="Arial"/>
          <w:i/>
          <w:sz w:val="24"/>
          <w:szCs w:val="24"/>
          <w:lang w:val="en-GB" w:eastAsia="en-ZA"/>
        </w:rPr>
      </w:pPr>
      <w:r w:rsidRPr="00FF2C7E">
        <w:rPr>
          <w:rFonts w:ascii="Arial" w:eastAsiaTheme="minorEastAsia" w:hAnsi="Arial" w:cs="Arial"/>
          <w:sz w:val="24"/>
          <w:szCs w:val="24"/>
          <w:lang w:eastAsia="en-ZA"/>
        </w:rPr>
        <w:t xml:space="preserve">Complexity implies a curriculum in which richness (multifaceted), recursion (reflective), relations (cultural and pedagogic) and rigor (transformative) are interacting constantly </w:t>
      </w:r>
      <w:r w:rsidRPr="00FF2C7E">
        <w:rPr>
          <w:rFonts w:ascii="Arial" w:eastAsiaTheme="minorEastAsia" w:hAnsi="Arial" w:cs="Arial"/>
          <w:sz w:val="24"/>
          <w:szCs w:val="24"/>
          <w:lang w:eastAsia="en-ZA"/>
        </w:rPr>
        <w:fldChar w:fldCharType="begin"/>
      </w:r>
      <w:r w:rsidRPr="00FF2C7E">
        <w:rPr>
          <w:rFonts w:ascii="Arial" w:eastAsiaTheme="minorEastAsia" w:hAnsi="Arial" w:cs="Arial"/>
          <w:sz w:val="24"/>
          <w:szCs w:val="24"/>
          <w:lang w:eastAsia="en-ZA"/>
        </w:rPr>
        <w:instrText xml:space="preserve"> ADDIN EN.CITE &lt;EndNote&gt;&lt;Cite&gt;&lt;Author&gt;Doll&lt;/Author&gt;&lt;Year&gt;1993&lt;/Year&gt;&lt;RecNum&gt;200&lt;/RecNum&gt;&lt;DisplayText&gt;(Doll,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Pr="00FF2C7E">
        <w:rPr>
          <w:rFonts w:ascii="Arial" w:eastAsiaTheme="minorEastAsia" w:hAnsi="Arial" w:cs="Arial"/>
          <w:sz w:val="24"/>
          <w:szCs w:val="24"/>
          <w:lang w:eastAsia="en-ZA"/>
        </w:rPr>
        <w:fldChar w:fldCharType="separate"/>
      </w:r>
      <w:r w:rsidRPr="00FF2C7E">
        <w:rPr>
          <w:rFonts w:ascii="Arial" w:eastAsiaTheme="minorEastAsia" w:hAnsi="Arial" w:cs="Arial"/>
          <w:noProof/>
          <w:sz w:val="24"/>
          <w:szCs w:val="24"/>
          <w:lang w:eastAsia="en-ZA"/>
        </w:rPr>
        <w:t>(Doll, 1993)</w:t>
      </w:r>
      <w:r w:rsidRPr="00FF2C7E">
        <w:rPr>
          <w:rFonts w:ascii="Arial" w:eastAsiaTheme="minorEastAsia" w:hAnsi="Arial" w:cs="Arial"/>
          <w:sz w:val="24"/>
          <w:szCs w:val="24"/>
          <w:lang w:eastAsia="en-ZA"/>
        </w:rPr>
        <w:fldChar w:fldCharType="end"/>
      </w:r>
      <w:r w:rsidRPr="00FF2C7E">
        <w:rPr>
          <w:rFonts w:ascii="Arial" w:eastAsiaTheme="minorEastAsia" w:hAnsi="Arial" w:cs="Arial"/>
          <w:sz w:val="24"/>
          <w:szCs w:val="24"/>
          <w:lang w:eastAsia="en-ZA"/>
        </w:rPr>
        <w:t xml:space="preserve">. </w:t>
      </w:r>
      <w:r w:rsidR="00DF56E9" w:rsidRPr="00FF2C7E">
        <w:rPr>
          <w:rFonts w:ascii="Arial" w:eastAsiaTheme="minorEastAsia" w:hAnsi="Arial" w:cs="Arial"/>
          <w:sz w:val="24"/>
          <w:szCs w:val="24"/>
          <w:lang w:eastAsia="en-ZA"/>
        </w:rPr>
        <w:t>In direct contrast to and detracting from this ideal is the culture of learning and living in silos</w:t>
      </w:r>
      <w:r w:rsidRPr="00FF2C7E">
        <w:rPr>
          <w:rFonts w:ascii="Arial" w:eastAsiaTheme="minorEastAsia" w:hAnsi="Arial" w:cs="Arial"/>
          <w:sz w:val="24"/>
          <w:szCs w:val="24"/>
          <w:lang w:eastAsia="en-ZA"/>
        </w:rPr>
        <w:t xml:space="preserve"> in which the connection to the patient and society is lost</w:t>
      </w:r>
      <w:r w:rsidR="00DF56E9" w:rsidRPr="00FF2C7E">
        <w:rPr>
          <w:rFonts w:ascii="Arial" w:eastAsiaTheme="minorEastAsia" w:hAnsi="Arial" w:cs="Arial"/>
          <w:sz w:val="24"/>
          <w:szCs w:val="24"/>
          <w:lang w:eastAsia="en-ZA"/>
        </w:rPr>
        <w:t xml:space="preserve">. Linked to this is their limited exposure to positive role models who show them how to be good: </w:t>
      </w:r>
      <w:r w:rsidR="00DF56E9" w:rsidRPr="00FF2C7E">
        <w:rPr>
          <w:rFonts w:ascii="Arial" w:eastAsiaTheme="minorEastAsia" w:hAnsi="Arial" w:cs="Arial"/>
          <w:i/>
          <w:sz w:val="24"/>
          <w:szCs w:val="24"/>
          <w:lang w:eastAsia="en-ZA"/>
        </w:rPr>
        <w:t>t</w:t>
      </w:r>
      <w:r w:rsidR="00DF56E9" w:rsidRPr="00FF2C7E">
        <w:rPr>
          <w:rFonts w:ascii="Arial" w:eastAsiaTheme="minorEastAsia" w:hAnsi="Arial" w:cs="Arial"/>
          <w:i/>
          <w:sz w:val="24"/>
          <w:szCs w:val="24"/>
          <w:lang w:val="en-GB" w:eastAsia="en-ZA"/>
        </w:rPr>
        <w:t>hat soft tone, that posture you adopt to a patient as well (</w:t>
      </w:r>
      <w:proofErr w:type="gramStart"/>
      <w:r w:rsidR="00DF56E9" w:rsidRPr="00FF2C7E">
        <w:rPr>
          <w:rFonts w:ascii="Arial" w:eastAsiaTheme="minorEastAsia" w:hAnsi="Arial" w:cs="Arial"/>
          <w:i/>
          <w:sz w:val="24"/>
          <w:szCs w:val="24"/>
          <w:lang w:val="en-GB" w:eastAsia="en-ZA"/>
        </w:rPr>
        <w:t>2012:D</w:t>
      </w:r>
      <w:proofErr w:type="gramEnd"/>
      <w:r w:rsidR="00DF56E9" w:rsidRPr="00FF2C7E">
        <w:rPr>
          <w:rFonts w:ascii="Arial" w:eastAsiaTheme="minorEastAsia" w:hAnsi="Arial" w:cs="Arial"/>
          <w:i/>
          <w:sz w:val="24"/>
          <w:szCs w:val="24"/>
          <w:lang w:val="en-GB" w:eastAsia="en-ZA"/>
        </w:rPr>
        <w:t>:3).</w:t>
      </w:r>
    </w:p>
    <w:p w14:paraId="7CA043DA" w14:textId="77777777" w:rsidR="00DF56E9" w:rsidRPr="004E00A0" w:rsidRDefault="00DF56E9" w:rsidP="00DF56E9">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bookmarkStart w:id="22" w:name="_Toc394314428"/>
      <w:bookmarkStart w:id="23" w:name="_Toc400978965"/>
      <w:r w:rsidRPr="004E00A0">
        <w:rPr>
          <w:rFonts w:ascii="Arial" w:eastAsiaTheme="majorEastAsia" w:hAnsi="Arial" w:cs="Arial"/>
          <w:b/>
          <w:bCs/>
          <w:sz w:val="24"/>
          <w:szCs w:val="24"/>
          <w:lang w:eastAsia="en-ZA"/>
        </w:rPr>
        <w:t>Relationships</w:t>
      </w:r>
      <w:bookmarkEnd w:id="22"/>
      <w:bookmarkEnd w:id="23"/>
      <w:r w:rsidRPr="004E00A0">
        <w:rPr>
          <w:rFonts w:ascii="Arial" w:eastAsiaTheme="majorEastAsia" w:hAnsi="Arial" w:cs="Arial"/>
          <w:b/>
          <w:bCs/>
          <w:sz w:val="24"/>
          <w:szCs w:val="24"/>
          <w:lang w:eastAsia="en-ZA"/>
        </w:rPr>
        <w:t xml:space="preserve"> </w:t>
      </w:r>
    </w:p>
    <w:p w14:paraId="2B57F8A9" w14:textId="77777777" w:rsidR="00DF56E9" w:rsidRPr="004E00A0" w:rsidRDefault="00FF2C7E" w:rsidP="00DF56E9">
      <w:pPr>
        <w:spacing w:before="240" w:after="120" w:line="360" w:lineRule="auto"/>
        <w:rPr>
          <w:rFonts w:ascii="Arial" w:eastAsiaTheme="minorEastAsia" w:hAnsi="Arial" w:cs="Arial"/>
          <w:sz w:val="24"/>
          <w:szCs w:val="24"/>
          <w:lang w:eastAsia="en-ZA"/>
        </w:rPr>
      </w:pPr>
      <w:r w:rsidRPr="004E00A0">
        <w:rPr>
          <w:rFonts w:ascii="Arial" w:eastAsiaTheme="minorEastAsia" w:hAnsi="Arial" w:cs="Arial"/>
          <w:sz w:val="24"/>
          <w:szCs w:val="24"/>
          <w:lang w:eastAsia="en-ZA"/>
        </w:rPr>
        <w:fldChar w:fldCharType="begin"/>
      </w:r>
      <w:r w:rsidRPr="004E00A0">
        <w:rPr>
          <w:rFonts w:ascii="Arial" w:eastAsiaTheme="minorEastAsia" w:hAnsi="Arial" w:cs="Arial"/>
          <w:sz w:val="24"/>
          <w:szCs w:val="24"/>
          <w:lang w:eastAsia="en-ZA"/>
        </w:rPr>
        <w:instrText xml:space="preserve"> ADDIN EN.CITE &lt;EndNote&gt;&lt;Cite AuthorYear="1"&gt;&lt;Author&gt;Suchman&lt;/Author&gt;&lt;Year&gt;2006&lt;/Year&gt;&lt;RecNum&gt;16&lt;/RecNum&gt;&lt;DisplayText&gt;Suchman (2006)&lt;/DisplayText&gt;&lt;record&gt;&lt;rec-number&gt;16&lt;/rec-number&gt;&lt;foreign-keys&gt;&lt;key app="EN" db-id="xed52pvepd2vanewasyxvd902s9vwt9z2rtw" timestamp="1343768621"&gt;16&lt;/key&gt;&lt;/foreign-keys&gt;&lt;ref-type name="Journal Article"&gt;17&lt;/ref-type&gt;&lt;contributors&gt;&lt;authors&gt;&lt;author&gt;Suchman, A&lt;/author&gt;&lt;/authors&gt;&lt;/contributors&gt;&lt;titles&gt;&lt;title&gt;A new theoretical foundation for relationship-centred care: complex responsive processes of relating&lt;/title&gt;&lt;secondary-title&gt;Journal of General Internal Medicine&lt;/secondary-title&gt;&lt;/titles&gt;&lt;periodical&gt;&lt;full-title&gt;Journal of General Internal Medicine&lt;/full-title&gt;&lt;/periodical&gt;&lt;pages&gt;S40-44&lt;/pages&gt;&lt;volume&gt;21&lt;/volume&gt;&lt;dates&gt;&lt;year&gt;2006&lt;/year&gt;&lt;/dates&gt;&lt;urls&gt;&lt;/urls&gt;&lt;/record&gt;&lt;/Cite&gt;&lt;/EndNote&gt;</w:instrText>
      </w:r>
      <w:r w:rsidRPr="004E00A0">
        <w:rPr>
          <w:rFonts w:ascii="Arial" w:eastAsiaTheme="minorEastAsia" w:hAnsi="Arial" w:cs="Arial"/>
          <w:sz w:val="24"/>
          <w:szCs w:val="24"/>
          <w:lang w:eastAsia="en-ZA"/>
        </w:rPr>
        <w:fldChar w:fldCharType="separate"/>
      </w:r>
      <w:r w:rsidRPr="004E00A0">
        <w:rPr>
          <w:rFonts w:ascii="Arial" w:eastAsiaTheme="minorEastAsia" w:hAnsi="Arial" w:cs="Arial"/>
          <w:noProof/>
          <w:sz w:val="24"/>
          <w:szCs w:val="24"/>
          <w:lang w:eastAsia="en-ZA"/>
        </w:rPr>
        <w:t>Suchman (2006)</w:t>
      </w:r>
      <w:r w:rsidRPr="004E00A0">
        <w:rPr>
          <w:rFonts w:ascii="Arial" w:eastAsiaTheme="minorEastAsia" w:hAnsi="Arial" w:cs="Arial"/>
          <w:sz w:val="24"/>
          <w:szCs w:val="24"/>
          <w:lang w:eastAsia="en-ZA"/>
        </w:rPr>
        <w:fldChar w:fldCharType="end"/>
      </w:r>
      <w:r w:rsidRPr="004E00A0">
        <w:rPr>
          <w:rFonts w:ascii="Arial" w:eastAsiaTheme="minorEastAsia" w:hAnsi="Arial" w:cs="Arial"/>
          <w:sz w:val="24"/>
          <w:szCs w:val="24"/>
          <w:lang w:eastAsia="en-ZA"/>
        </w:rPr>
        <w:t xml:space="preserve"> introduces relationship-centred care as </w:t>
      </w:r>
      <w:r w:rsidR="00DF56E9" w:rsidRPr="004E00A0">
        <w:rPr>
          <w:rFonts w:ascii="Arial" w:eastAsiaTheme="minorEastAsia" w:hAnsi="Arial" w:cs="Arial"/>
          <w:i/>
          <w:sz w:val="24"/>
          <w:szCs w:val="24"/>
          <w:lang w:eastAsia="en-ZA"/>
        </w:rPr>
        <w:t xml:space="preserve">a clinical philosophy that stresses partnership, careful attention to relational process, shared decision-making, </w:t>
      </w:r>
      <w:r w:rsidR="00DF56E9" w:rsidRPr="004E00A0">
        <w:rPr>
          <w:rFonts w:ascii="Arial" w:eastAsiaTheme="minorEastAsia" w:hAnsi="Arial" w:cs="Arial"/>
          <w:i/>
          <w:sz w:val="24"/>
          <w:szCs w:val="24"/>
          <w:lang w:eastAsia="en-ZA"/>
        </w:rPr>
        <w:lastRenderedPageBreak/>
        <w:t xml:space="preserve">and </w:t>
      </w:r>
      <w:r w:rsidRPr="004E00A0">
        <w:rPr>
          <w:rFonts w:ascii="Arial" w:eastAsiaTheme="minorEastAsia" w:hAnsi="Arial" w:cs="Arial"/>
          <w:i/>
          <w:sz w:val="24"/>
          <w:szCs w:val="24"/>
          <w:lang w:eastAsia="en-ZA"/>
        </w:rPr>
        <w:t>self-awareness</w:t>
      </w:r>
      <w:r w:rsidR="00DF56E9" w:rsidRPr="004E00A0">
        <w:rPr>
          <w:rFonts w:ascii="Arial" w:eastAsiaTheme="minorEastAsia" w:hAnsi="Arial" w:cs="Arial"/>
          <w:i/>
          <w:sz w:val="24"/>
          <w:szCs w:val="24"/>
          <w:lang w:eastAsia="en-ZA"/>
        </w:rPr>
        <w:t>.</w:t>
      </w:r>
      <w:r w:rsidRPr="004E00A0">
        <w:rPr>
          <w:rFonts w:ascii="Arial" w:eastAsiaTheme="minorEastAsia" w:hAnsi="Arial" w:cs="Arial"/>
          <w:i/>
          <w:sz w:val="24"/>
          <w:szCs w:val="24"/>
          <w:lang w:eastAsia="en-ZA"/>
        </w:rPr>
        <w:t xml:space="preserve"> </w:t>
      </w:r>
      <w:r w:rsidR="00DF56E9" w:rsidRPr="004E00A0">
        <w:rPr>
          <w:rFonts w:ascii="Arial" w:eastAsiaTheme="minorEastAsia" w:hAnsi="Arial" w:cs="Arial"/>
          <w:sz w:val="24"/>
          <w:szCs w:val="24"/>
          <w:lang w:eastAsia="en-ZA"/>
        </w:rPr>
        <w:t xml:space="preserve">The </w:t>
      </w:r>
      <w:r w:rsidRPr="004E00A0">
        <w:rPr>
          <w:rFonts w:ascii="Arial" w:eastAsiaTheme="minorEastAsia" w:hAnsi="Arial" w:cs="Arial"/>
          <w:sz w:val="24"/>
          <w:szCs w:val="24"/>
          <w:lang w:eastAsia="en-ZA"/>
        </w:rPr>
        <w:t>axis</w:t>
      </w:r>
      <w:r w:rsidR="00DF56E9" w:rsidRPr="004E00A0">
        <w:rPr>
          <w:rFonts w:ascii="Arial" w:eastAsiaTheme="minorEastAsia" w:hAnsi="Arial" w:cs="Arial"/>
          <w:sz w:val="24"/>
          <w:szCs w:val="24"/>
          <w:lang w:eastAsia="en-ZA"/>
        </w:rPr>
        <w:t xml:space="preserve"> of relationships is characterised by the tension between, on the one hand, ensuring compassionate encounters while, on the other, working to reduce the impact of inequality and the power differential on </w:t>
      </w:r>
      <w:r w:rsidRPr="004E00A0">
        <w:rPr>
          <w:rFonts w:ascii="Arial" w:eastAsiaTheme="minorEastAsia" w:hAnsi="Arial" w:cs="Arial"/>
          <w:sz w:val="24"/>
          <w:szCs w:val="24"/>
          <w:lang w:eastAsia="en-ZA"/>
        </w:rPr>
        <w:t>clinical</w:t>
      </w:r>
      <w:r w:rsidR="00DF56E9" w:rsidRPr="004E00A0">
        <w:rPr>
          <w:rFonts w:ascii="Arial" w:eastAsiaTheme="minorEastAsia" w:hAnsi="Arial" w:cs="Arial"/>
          <w:sz w:val="24"/>
          <w:szCs w:val="24"/>
          <w:lang w:eastAsia="en-ZA"/>
        </w:rPr>
        <w:t xml:space="preserve"> relationships</w:t>
      </w:r>
      <w:r w:rsidRPr="004E00A0">
        <w:rPr>
          <w:rFonts w:ascii="Arial" w:eastAsiaTheme="minorEastAsia" w:hAnsi="Arial" w:cs="Arial"/>
          <w:sz w:val="24"/>
          <w:szCs w:val="24"/>
          <w:lang w:eastAsia="en-ZA"/>
        </w:rPr>
        <w:t>.</w:t>
      </w:r>
    </w:p>
    <w:p w14:paraId="68EB259D" w14:textId="77777777" w:rsidR="00DF56E9" w:rsidRPr="004E00A0" w:rsidRDefault="00DF56E9" w:rsidP="00DF56E9">
      <w:pPr>
        <w:spacing w:before="240" w:after="120" w:line="360" w:lineRule="auto"/>
        <w:rPr>
          <w:rFonts w:ascii="Arial" w:eastAsiaTheme="minorEastAsia" w:hAnsi="Arial" w:cs="Arial"/>
          <w:sz w:val="24"/>
          <w:szCs w:val="24"/>
          <w:lang w:eastAsia="en-ZA"/>
        </w:rPr>
      </w:pPr>
      <w:r w:rsidRPr="004E00A0">
        <w:rPr>
          <w:rFonts w:ascii="Arial" w:eastAsiaTheme="minorEastAsia" w:hAnsi="Arial" w:cs="Arial"/>
          <w:sz w:val="24"/>
          <w:szCs w:val="24"/>
          <w:lang w:eastAsia="en-ZA"/>
        </w:rPr>
        <w:t xml:space="preserve">Compassionate encounters </w:t>
      </w:r>
      <w:r w:rsidR="004E00A0" w:rsidRPr="004E00A0">
        <w:rPr>
          <w:rFonts w:ascii="Arial" w:eastAsiaTheme="minorEastAsia" w:hAnsi="Arial" w:cs="Arial"/>
          <w:sz w:val="24"/>
          <w:szCs w:val="24"/>
          <w:lang w:eastAsia="en-ZA"/>
        </w:rPr>
        <w:t>occur in three dimensions</w:t>
      </w:r>
      <w:r w:rsidRPr="004E00A0">
        <w:rPr>
          <w:rFonts w:ascii="Arial" w:eastAsiaTheme="minorEastAsia" w:hAnsi="Arial" w:cs="Arial"/>
          <w:sz w:val="24"/>
          <w:szCs w:val="24"/>
          <w:lang w:eastAsia="en-ZA"/>
        </w:rPr>
        <w:t>:</w:t>
      </w:r>
      <w:r w:rsidR="004E00A0" w:rsidRPr="004E00A0">
        <w:rPr>
          <w:rFonts w:ascii="Arial" w:eastAsiaTheme="minorEastAsia" w:hAnsi="Arial" w:cs="Arial"/>
          <w:sz w:val="24"/>
          <w:szCs w:val="24"/>
          <w:lang w:eastAsia="en-ZA"/>
        </w:rPr>
        <w:t xml:space="preserve"> entering the world of the patient and community (reciprocal relationships), building educational intimacy (guru teachers in partnership with learners) and keeping one’s heart (self-awareness to combat erosion of compassion) </w:t>
      </w:r>
      <w:r w:rsidR="004E00A0" w:rsidRPr="004E00A0">
        <w:rPr>
          <w:rFonts w:ascii="Arial" w:eastAsiaTheme="minorEastAsia" w:hAnsi="Arial" w:cs="Arial"/>
          <w:sz w:val="24"/>
          <w:szCs w:val="24"/>
          <w:lang w:eastAsia="en-ZA"/>
        </w:rPr>
        <w:fldChar w:fldCharType="begin">
          <w:fldData xml:space="preserve">PEVuZE5vdGU+PENpdGU+PEF1dGhvcj5HcmVlbi1UaG9tcHNvbjwvQXV0aG9yPjxZZWFyPjIwMTI8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</w:fldData>
        </w:fldChar>
      </w:r>
      <w:r w:rsidR="004E00A0" w:rsidRPr="004E00A0">
        <w:rPr>
          <w:rFonts w:ascii="Arial" w:eastAsiaTheme="minorEastAsia" w:hAnsi="Arial" w:cs="Arial"/>
          <w:sz w:val="24"/>
          <w:szCs w:val="24"/>
          <w:lang w:eastAsia="en-ZA"/>
        </w:rPr>
        <w:instrText xml:space="preserve"> ADDIN EN.CITE </w:instrText>
      </w:r>
      <w:r w:rsidR="004E00A0" w:rsidRPr="004E00A0">
        <w:rPr>
          <w:rFonts w:ascii="Arial" w:eastAsiaTheme="minorEastAsia" w:hAnsi="Arial" w:cs="Arial"/>
          <w:sz w:val="24"/>
          <w:szCs w:val="24"/>
          <w:lang w:eastAsia="en-ZA"/>
        </w:rPr>
        <w:fldChar w:fldCharType="begin">
          <w:fldData xml:space="preserve">PEVuZE5vdGU+PENpdGU+PEF1dGhvcj5HcmVlbi1UaG9tcHNvbjwvQXV0aG9yPjxZZWFyPjIwMTI8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</w:fldData>
        </w:fldChar>
      </w:r>
      <w:r w:rsidR="004E00A0" w:rsidRPr="004E00A0">
        <w:rPr>
          <w:rFonts w:ascii="Arial" w:eastAsiaTheme="minorEastAsia" w:hAnsi="Arial" w:cs="Arial"/>
          <w:sz w:val="24"/>
          <w:szCs w:val="24"/>
          <w:lang w:eastAsia="en-ZA"/>
        </w:rPr>
        <w:instrText xml:space="preserve"> ADDIN EN.CITE.DATA </w:instrText>
      </w:r>
      <w:r w:rsidR="004E00A0" w:rsidRPr="004E00A0">
        <w:rPr>
          <w:rFonts w:ascii="Arial" w:eastAsiaTheme="minorEastAsia" w:hAnsi="Arial" w:cs="Arial"/>
          <w:sz w:val="24"/>
          <w:szCs w:val="24"/>
          <w:lang w:eastAsia="en-ZA"/>
        </w:rPr>
      </w:r>
      <w:r w:rsidR="004E00A0" w:rsidRPr="004E00A0">
        <w:rPr>
          <w:rFonts w:ascii="Arial" w:eastAsiaTheme="minorEastAsia" w:hAnsi="Arial" w:cs="Arial"/>
          <w:sz w:val="24"/>
          <w:szCs w:val="24"/>
          <w:lang w:eastAsia="en-ZA"/>
        </w:rPr>
        <w:fldChar w:fldCharType="end"/>
      </w:r>
      <w:r w:rsidR="004E00A0" w:rsidRPr="004E00A0">
        <w:rPr>
          <w:rFonts w:ascii="Arial" w:eastAsiaTheme="minorEastAsia" w:hAnsi="Arial" w:cs="Arial"/>
          <w:sz w:val="24"/>
          <w:szCs w:val="24"/>
          <w:lang w:eastAsia="en-ZA"/>
        </w:rPr>
      </w:r>
      <w:r w:rsidR="004E00A0" w:rsidRPr="004E00A0">
        <w:rPr>
          <w:rFonts w:ascii="Arial" w:eastAsiaTheme="minorEastAsia" w:hAnsi="Arial" w:cs="Arial"/>
          <w:sz w:val="24"/>
          <w:szCs w:val="24"/>
          <w:lang w:eastAsia="en-ZA"/>
        </w:rPr>
        <w:fldChar w:fldCharType="separate"/>
      </w:r>
      <w:r w:rsidR="004E00A0" w:rsidRPr="004E00A0">
        <w:rPr>
          <w:rFonts w:ascii="Arial" w:eastAsiaTheme="minorEastAsia" w:hAnsi="Arial" w:cs="Arial"/>
          <w:noProof/>
          <w:sz w:val="24"/>
          <w:szCs w:val="24"/>
          <w:lang w:eastAsia="en-ZA"/>
        </w:rPr>
        <w:t>(Green-Thompson et al., 2012, Green-Thompson et al., 2017, Stoddard and Borges, 2016)</w:t>
      </w:r>
      <w:r w:rsidR="004E00A0" w:rsidRPr="004E00A0">
        <w:rPr>
          <w:rFonts w:ascii="Arial" w:eastAsiaTheme="minorEastAsia" w:hAnsi="Arial" w:cs="Arial"/>
          <w:sz w:val="24"/>
          <w:szCs w:val="24"/>
          <w:lang w:eastAsia="en-ZA"/>
        </w:rPr>
        <w:fldChar w:fldCharType="end"/>
      </w:r>
    </w:p>
    <w:p w14:paraId="200ED70C" w14:textId="77777777" w:rsidR="00DF56E9" w:rsidRPr="004E00A0" w:rsidRDefault="00DF56E9" w:rsidP="00DF56E9">
      <w:pPr>
        <w:spacing w:before="240" w:after="120" w:line="360" w:lineRule="auto"/>
        <w:rPr>
          <w:rFonts w:ascii="Arial" w:eastAsiaTheme="minorEastAsia" w:hAnsi="Arial" w:cs="Arial"/>
          <w:i/>
          <w:sz w:val="24"/>
          <w:szCs w:val="24"/>
          <w:lang w:eastAsia="en-ZA"/>
        </w:rPr>
      </w:pPr>
      <w:r w:rsidRPr="004E00A0">
        <w:rPr>
          <w:rFonts w:ascii="Arial" w:eastAsiaTheme="minorEastAsia" w:hAnsi="Arial" w:cs="Arial"/>
          <w:sz w:val="24"/>
          <w:szCs w:val="24"/>
          <w:lang w:eastAsia="en-ZA"/>
        </w:rPr>
        <w:t xml:space="preserve">These three </w:t>
      </w:r>
      <w:r w:rsidR="004E00A0" w:rsidRPr="004E00A0">
        <w:rPr>
          <w:rFonts w:ascii="Arial" w:eastAsiaTheme="minorEastAsia" w:hAnsi="Arial" w:cs="Arial"/>
          <w:sz w:val="24"/>
          <w:szCs w:val="24"/>
          <w:lang w:eastAsia="en-ZA"/>
        </w:rPr>
        <w:t>dimensions</w:t>
      </w:r>
      <w:r w:rsidRPr="004E00A0">
        <w:rPr>
          <w:rFonts w:ascii="Arial" w:eastAsiaTheme="minorEastAsia" w:hAnsi="Arial" w:cs="Arial"/>
          <w:sz w:val="24"/>
          <w:szCs w:val="24"/>
          <w:lang w:eastAsia="en-ZA"/>
        </w:rPr>
        <w:t xml:space="preserve"> </w:t>
      </w:r>
      <w:r w:rsidR="004E00A0">
        <w:rPr>
          <w:rFonts w:ascii="Arial" w:eastAsiaTheme="minorEastAsia" w:hAnsi="Arial" w:cs="Arial"/>
          <w:sz w:val="24"/>
          <w:szCs w:val="24"/>
          <w:lang w:eastAsia="en-ZA"/>
        </w:rPr>
        <w:t xml:space="preserve">begin to </w:t>
      </w:r>
      <w:r w:rsidR="004E00A0" w:rsidRPr="004E00A0">
        <w:rPr>
          <w:rFonts w:ascii="Arial" w:eastAsiaTheme="minorEastAsia" w:hAnsi="Arial" w:cs="Arial"/>
          <w:sz w:val="24"/>
          <w:szCs w:val="24"/>
          <w:lang w:eastAsia="en-ZA"/>
        </w:rPr>
        <w:t>address</w:t>
      </w:r>
      <w:r w:rsidRPr="004E00A0">
        <w:rPr>
          <w:rFonts w:ascii="Arial" w:eastAsiaTheme="minorEastAsia" w:hAnsi="Arial" w:cs="Arial"/>
          <w:sz w:val="24"/>
          <w:szCs w:val="24"/>
          <w:lang w:eastAsia="en-ZA"/>
        </w:rPr>
        <w:t xml:space="preserve"> the asymmetries of power </w:t>
      </w:r>
      <w:r w:rsidR="004E00A0" w:rsidRPr="004E00A0">
        <w:rPr>
          <w:rFonts w:ascii="Arial" w:eastAsiaTheme="minorEastAsia" w:hAnsi="Arial" w:cs="Arial"/>
          <w:sz w:val="24"/>
          <w:szCs w:val="24"/>
          <w:lang w:eastAsia="en-ZA"/>
        </w:rPr>
        <w:t>of</w:t>
      </w:r>
      <w:r w:rsidRPr="004E00A0">
        <w:rPr>
          <w:rFonts w:ascii="Arial" w:eastAsiaTheme="minorEastAsia" w:hAnsi="Arial" w:cs="Arial"/>
          <w:sz w:val="24"/>
          <w:szCs w:val="24"/>
          <w:lang w:eastAsia="en-ZA"/>
        </w:rPr>
        <w:t xml:space="preserve"> an unequal society </w:t>
      </w:r>
      <w:r w:rsidR="004E00A0" w:rsidRPr="004E00A0">
        <w:rPr>
          <w:rFonts w:ascii="Arial" w:eastAsiaTheme="minorEastAsia" w:hAnsi="Arial" w:cs="Arial"/>
          <w:sz w:val="24"/>
          <w:szCs w:val="24"/>
          <w:lang w:eastAsia="en-ZA"/>
        </w:rPr>
        <w:t xml:space="preserve">which </w:t>
      </w:r>
      <w:r w:rsidRPr="004E00A0">
        <w:rPr>
          <w:rFonts w:ascii="Arial" w:eastAsiaTheme="minorEastAsia" w:hAnsi="Arial" w:cs="Arial"/>
          <w:sz w:val="24"/>
          <w:szCs w:val="24"/>
          <w:lang w:eastAsia="en-ZA"/>
        </w:rPr>
        <w:t xml:space="preserve">contribute to the social gradients which contribute to ill health </w:t>
      </w:r>
      <w:r w:rsidR="004E00A0">
        <w:rPr>
          <w:rFonts w:ascii="Arial" w:eastAsiaTheme="minorEastAsia" w:hAnsi="Arial" w:cs="Arial"/>
          <w:sz w:val="24"/>
          <w:szCs w:val="24"/>
          <w:lang w:eastAsia="en-ZA"/>
        </w:rPr>
        <w:fldChar w:fldCharType="begin"/>
      </w:r>
      <w:r w:rsidR="004E00A0">
        <w:rPr>
          <w:rFonts w:ascii="Arial" w:eastAsiaTheme="minorEastAsia" w:hAnsi="Arial" w:cs="Arial"/>
          <w:sz w:val="24"/>
          <w:szCs w:val="24"/>
          <w:lang w:eastAsia="en-ZA"/>
        </w:rPr>
        <w:instrText xml:space="preserve"> ADDIN EN.CITE &lt;EndNote&gt;&lt;Cite&gt;&lt;Author&gt;CSDH&lt;/Author&gt;&lt;Year&gt;2008&lt;/Year&gt;&lt;RecNum&gt;138&lt;/RecNum&gt;&lt;DisplayText&gt;(CSDH, 2008, The Marmot Review, 2010)&lt;/DisplayText&gt;&lt;record&gt;&lt;rec-number&gt;138&lt;/rec-number&gt;&lt;foreign-keys&gt;&lt;key app="EN" db-id="xed52pvepd2vanewasyxvd902s9vwt9z2rtw" timestamp="1384954473"&gt;138&lt;/key&gt;&lt;/foreign-keys&gt;&lt;ref-type name="Report"&gt;27&lt;/ref-type&gt;&lt;contributors&gt;&lt;authors&gt;&lt;author&gt;CSDH,&lt;/author&gt;&lt;/authors&gt;&lt;/contributors&gt;&lt;titles&gt;&lt;title&gt;Closing the gap in a generation: health equity through action on social determinants of health&lt;/title&gt;&lt;secondary-title&gt;Final Report of the Commission on Soical Determinants of Health&lt;/secondary-title&gt;&lt;/titles&gt;&lt;dates&gt;&lt;year&gt;2008&lt;/year&gt;&lt;/dates&gt;&lt;pub-location&gt;Geneva&lt;/pub-location&gt;&lt;publisher&gt;World Health Organization&lt;/publisher&gt;&lt;urls&gt;&lt;related-urls&gt;&lt;url&gt;http://whqlibdoc.who.int/hq/2008/WHO_IER_CSDH_08.1_eng.pdf&lt;/url&gt;&lt;/related-urls&gt;&lt;/urls&gt;&lt;access-date&gt;13 November 2013&lt;/access-date&gt;&lt;/record&gt;&lt;/Cite&gt;&lt;Cite&gt;&lt;Author&gt;The Marmot Review&lt;/Author&gt;&lt;Year&gt;2010&lt;/Year&gt;&lt;RecNum&gt;137&lt;/RecNum&gt;&lt;record&gt;&lt;rec-number&gt;137&lt;/rec-number&gt;&lt;foreign-keys&gt;&lt;key app="EN" db-id="xed52pvepd2vanewasyxvd902s9vwt9z2rtw" timestamp="1384953561"&gt;137&lt;/key&gt;&lt;/foreign-keys&gt;&lt;ref-type name="Web Page"&gt;12&lt;/ref-type&gt;&lt;contributors&gt;&lt;authors&gt;&lt;author&gt;The Marmot Review,&lt;/author&gt;&lt;/authors&gt;&lt;/contributors&gt;&lt;titles&gt;&lt;title&gt;Fair Society, Healthy Lives. Startegic Review of Health Inequalities in England post 2010&lt;/title&gt;&lt;/titles&gt;&lt;number&gt;20 November 2013&lt;/number&gt;&lt;dates&gt;&lt;year&gt;2010&lt;/year&gt;&lt;/dates&gt;&lt;isbn&gt;978-0-9564870-1&lt;/isbn&gt;&lt;urls&gt;&lt;related-urls&gt;&lt;url&gt;http://www.instituteofhealth equity.org/projects/fair-society-healthy-lives-the-marmot-review&lt;/url&gt;&lt;/related-urls&gt;&lt;/urls&gt;&lt;/record&gt;&lt;/Cite&gt;&lt;/EndNote&gt;</w:instrText>
      </w:r>
      <w:r w:rsidR="004E00A0">
        <w:rPr>
          <w:rFonts w:ascii="Arial" w:eastAsiaTheme="minorEastAsia" w:hAnsi="Arial" w:cs="Arial"/>
          <w:sz w:val="24"/>
          <w:szCs w:val="24"/>
          <w:lang w:eastAsia="en-ZA"/>
        </w:rPr>
        <w:fldChar w:fldCharType="separate"/>
      </w:r>
      <w:r w:rsidR="004E00A0">
        <w:rPr>
          <w:rFonts w:ascii="Arial" w:eastAsiaTheme="minorEastAsia" w:hAnsi="Arial" w:cs="Arial"/>
          <w:noProof/>
          <w:sz w:val="24"/>
          <w:szCs w:val="24"/>
          <w:lang w:eastAsia="en-ZA"/>
        </w:rPr>
        <w:t>(CSDH, 2008, The Marmot Review, 2010)</w:t>
      </w:r>
      <w:r w:rsidR="004E00A0">
        <w:rPr>
          <w:rFonts w:ascii="Arial" w:eastAsiaTheme="minorEastAsia" w:hAnsi="Arial" w:cs="Arial"/>
          <w:sz w:val="24"/>
          <w:szCs w:val="24"/>
          <w:lang w:eastAsia="en-ZA"/>
        </w:rPr>
        <w:fldChar w:fldCharType="end"/>
      </w:r>
      <w:r w:rsidRPr="004E00A0">
        <w:rPr>
          <w:rFonts w:ascii="Arial" w:eastAsiaTheme="minorEastAsia" w:hAnsi="Arial" w:cs="Arial"/>
          <w:sz w:val="24"/>
          <w:szCs w:val="24"/>
          <w:lang w:eastAsia="en-ZA"/>
        </w:rPr>
        <w:t xml:space="preserve">. These </w:t>
      </w:r>
      <w:r w:rsidR="004E00A0" w:rsidRPr="004E00A0">
        <w:rPr>
          <w:rFonts w:ascii="Arial" w:eastAsiaTheme="minorEastAsia" w:hAnsi="Arial" w:cs="Arial"/>
          <w:sz w:val="24"/>
          <w:szCs w:val="24"/>
          <w:lang w:eastAsia="en-ZA"/>
        </w:rPr>
        <w:t>asymmetries</w:t>
      </w:r>
      <w:r w:rsidRPr="004E00A0">
        <w:rPr>
          <w:rFonts w:ascii="Arial" w:eastAsiaTheme="minorEastAsia" w:hAnsi="Arial" w:cs="Arial"/>
          <w:sz w:val="24"/>
          <w:szCs w:val="24"/>
          <w:lang w:eastAsia="en-ZA"/>
        </w:rPr>
        <w:t xml:space="preserve"> are </w:t>
      </w:r>
      <w:r w:rsidR="004E00A0" w:rsidRPr="004E00A0">
        <w:rPr>
          <w:rFonts w:ascii="Arial" w:eastAsiaTheme="minorEastAsia" w:hAnsi="Arial" w:cs="Arial"/>
          <w:sz w:val="24"/>
          <w:szCs w:val="24"/>
          <w:lang w:eastAsia="en-ZA"/>
        </w:rPr>
        <w:t>exacerbated</w:t>
      </w:r>
      <w:r w:rsidRPr="004E00A0">
        <w:rPr>
          <w:rFonts w:ascii="Arial" w:eastAsiaTheme="minorEastAsia" w:hAnsi="Arial" w:cs="Arial"/>
          <w:sz w:val="24"/>
          <w:szCs w:val="24"/>
          <w:lang w:eastAsia="en-ZA"/>
        </w:rPr>
        <w:t xml:space="preserve"> by the professional power </w:t>
      </w:r>
      <w:r w:rsidR="004E00A0" w:rsidRPr="004E00A0">
        <w:rPr>
          <w:rFonts w:ascii="Arial" w:eastAsiaTheme="minorEastAsia" w:hAnsi="Arial" w:cs="Arial"/>
          <w:sz w:val="24"/>
          <w:szCs w:val="24"/>
          <w:lang w:eastAsia="en-ZA"/>
        </w:rPr>
        <w:t xml:space="preserve">and status </w:t>
      </w:r>
      <w:r w:rsidRPr="004E00A0">
        <w:rPr>
          <w:rFonts w:ascii="Arial" w:eastAsiaTheme="minorEastAsia" w:hAnsi="Arial" w:cs="Arial"/>
          <w:sz w:val="24"/>
          <w:szCs w:val="24"/>
          <w:lang w:eastAsia="en-ZA"/>
        </w:rPr>
        <w:t xml:space="preserve">afforded to doctors: </w:t>
      </w:r>
      <w:r w:rsidRPr="004E00A0">
        <w:rPr>
          <w:rFonts w:ascii="Arial" w:eastAsiaTheme="minorEastAsia" w:hAnsi="Arial" w:cs="Arial"/>
          <w:i/>
          <w:sz w:val="24"/>
          <w:szCs w:val="24"/>
          <w:lang w:eastAsia="en-ZA"/>
        </w:rPr>
        <w:t>“you become arrogant because people allow you to be arrogant (2013:H:11).</w:t>
      </w:r>
      <w:r w:rsidR="004E00A0" w:rsidRPr="004E00A0">
        <w:rPr>
          <w:rFonts w:ascii="Arial" w:eastAsiaTheme="minorEastAsia" w:hAnsi="Arial" w:cs="Arial"/>
          <w:i/>
          <w:sz w:val="24"/>
          <w:szCs w:val="24"/>
          <w:lang w:eastAsia="en-ZA"/>
        </w:rPr>
        <w:t xml:space="preserve"> </w:t>
      </w:r>
      <w:r w:rsidRPr="004E00A0">
        <w:rPr>
          <w:rFonts w:ascii="Arial" w:eastAsiaTheme="minorEastAsia" w:hAnsi="Arial" w:cs="Arial"/>
          <w:sz w:val="24"/>
          <w:szCs w:val="24"/>
          <w:lang w:eastAsia="en-ZA"/>
        </w:rPr>
        <w:t xml:space="preserve">In the </w:t>
      </w:r>
      <w:r w:rsidR="004E00A0" w:rsidRPr="004E00A0">
        <w:rPr>
          <w:rFonts w:ascii="Arial" w:eastAsiaTheme="minorEastAsia" w:hAnsi="Arial" w:cs="Arial"/>
          <w:sz w:val="24"/>
          <w:szCs w:val="24"/>
          <w:lang w:eastAsia="en-ZA"/>
        </w:rPr>
        <w:t>learning environment</w:t>
      </w:r>
      <w:r w:rsidRPr="004E00A0">
        <w:rPr>
          <w:rFonts w:ascii="Arial" w:eastAsiaTheme="minorEastAsia" w:hAnsi="Arial" w:cs="Arial"/>
          <w:sz w:val="24"/>
          <w:szCs w:val="24"/>
          <w:lang w:eastAsia="en-ZA"/>
        </w:rPr>
        <w:t xml:space="preserve">, this arrogance is played out </w:t>
      </w:r>
      <w:r w:rsidR="004E00A0" w:rsidRPr="004E00A0">
        <w:rPr>
          <w:rFonts w:ascii="Arial" w:eastAsiaTheme="minorEastAsia" w:hAnsi="Arial" w:cs="Arial"/>
          <w:sz w:val="24"/>
          <w:szCs w:val="24"/>
          <w:lang w:eastAsia="en-ZA"/>
        </w:rPr>
        <w:t>as a</w:t>
      </w:r>
      <w:r w:rsidRPr="004E00A0">
        <w:rPr>
          <w:rFonts w:ascii="Arial" w:eastAsiaTheme="minorEastAsia" w:hAnsi="Arial" w:cs="Arial"/>
          <w:sz w:val="24"/>
          <w:szCs w:val="24"/>
          <w:lang w:eastAsia="en-ZA"/>
        </w:rPr>
        <w:t xml:space="preserve"> hidden curriculum </w:t>
      </w:r>
      <w:r w:rsidR="004E00A0" w:rsidRPr="004E00A0">
        <w:rPr>
          <w:rFonts w:ascii="Arial" w:eastAsiaTheme="minorEastAsia" w:hAnsi="Arial" w:cs="Arial"/>
          <w:sz w:val="24"/>
          <w:szCs w:val="24"/>
          <w:lang w:eastAsia="en-ZA"/>
        </w:rPr>
        <w:t xml:space="preserve">in </w:t>
      </w:r>
      <w:r w:rsidRPr="004E00A0">
        <w:rPr>
          <w:rFonts w:ascii="Arial" w:eastAsiaTheme="minorEastAsia" w:hAnsi="Arial" w:cs="Arial"/>
          <w:sz w:val="24"/>
          <w:szCs w:val="24"/>
          <w:lang w:eastAsia="en-ZA"/>
        </w:rPr>
        <w:t>which students are in a constant battle with those who are senior to them. The convergence of reflective practice, relationships and understanding complexity which create an environment which supports the development of social accountabilit</w:t>
      </w:r>
      <w:r w:rsidR="004E00A0" w:rsidRPr="004E00A0">
        <w:rPr>
          <w:rFonts w:ascii="Arial" w:eastAsiaTheme="minorEastAsia" w:hAnsi="Arial" w:cs="Arial"/>
          <w:sz w:val="24"/>
          <w:szCs w:val="24"/>
          <w:lang w:eastAsia="en-ZA"/>
        </w:rPr>
        <w:t>y are represented in Figure 1</w:t>
      </w:r>
    </w:p>
    <w:p w14:paraId="745CA71F" w14:textId="453B89C7" w:rsidR="00DF56E9" w:rsidRDefault="005C4410" w:rsidP="00DF56E9">
      <w:r>
        <w:rPr>
          <w:noProof/>
          <w:lang w:val="en-ZA" w:eastAsia="en-ZA"/>
        </w:rPr>
        <w:lastRenderedPageBreak/>
        <w:drawing>
          <wp:inline distT="0" distB="0" distL="0" distR="0" wp14:anchorId="171D6EF4" wp14:editId="5F36497A">
            <wp:extent cx="5486400" cy="4991100"/>
            <wp:effectExtent l="19050" t="0" r="0" b="0"/>
            <wp:docPr id="1" name="Picture 1" descr="C:\Users\09000983\AppData\Local\Microsoft\Windows\Temporary Internet Files\Content.Outlook\62HLYVU4\Lion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00983\AppData\Local\Microsoft\Windows\Temporary Internet Files\Content.Outlook\62HLYVU4\Lionel 1.jpg"/>
                    <pic:cNvPicPr>
                      <a:picLocks noChangeAspect="1" noChangeArrowheads="1"/>
                    </pic:cNvPicPr>
                  </pic:nvPicPr>
                  <pic:blipFill>
                    <a:blip r:embed="rId8" cstate="print"/>
                    <a:srcRect/>
                    <a:stretch>
                      <a:fillRect/>
                    </a:stretch>
                  </pic:blipFill>
                  <pic:spPr bwMode="auto">
                    <a:xfrm>
                      <a:off x="0" y="0"/>
                      <a:ext cx="5486400" cy="4991100"/>
                    </a:xfrm>
                    <a:prstGeom prst="rect">
                      <a:avLst/>
                    </a:prstGeom>
                    <a:noFill/>
                    <a:ln w="9525">
                      <a:noFill/>
                      <a:miter lim="800000"/>
                      <a:headEnd/>
                      <a:tailEnd/>
                    </a:ln>
                  </pic:spPr>
                </pic:pic>
              </a:graphicData>
            </a:graphic>
          </wp:inline>
        </w:drawing>
      </w:r>
    </w:p>
    <w:p w14:paraId="48861C0D" w14:textId="77777777" w:rsidR="00A8291C" w:rsidRDefault="00A8291C" w:rsidP="00A8291C">
      <w:pPr>
        <w:spacing w:line="240" w:lineRule="auto"/>
        <w:rPr>
          <w:b/>
          <w:noProof/>
          <w:lang w:eastAsia="en-ZA"/>
        </w:rPr>
      </w:pPr>
    </w:p>
    <w:p w14:paraId="4B08F9C8" w14:textId="136944EE" w:rsidR="00A8291C" w:rsidRPr="00A8291C" w:rsidRDefault="00A8291C" w:rsidP="00A8291C">
      <w:pPr>
        <w:spacing w:after="0" w:line="240" w:lineRule="auto"/>
        <w:rPr>
          <w:rFonts w:eastAsiaTheme="minorEastAsia" w:cs="Arial"/>
          <w:b/>
          <w:lang w:val="en-ZA" w:eastAsia="en-ZA"/>
        </w:rPr>
      </w:pPr>
      <w:r w:rsidRPr="00A8291C">
        <w:rPr>
          <w:b/>
          <w:noProof/>
          <w:lang w:eastAsia="en-ZA"/>
        </w:rPr>
        <w:t>Figure 1: Three interacting curricular axes for the education of a socially accountable doctor</w:t>
      </w:r>
      <w:r w:rsidRPr="00A8291C">
        <w:rPr>
          <w:rFonts w:eastAsiaTheme="minorEastAsia" w:cs="Arial"/>
          <w:b/>
          <w:lang w:val="en-ZA" w:eastAsia="en-ZA"/>
        </w:rPr>
        <w:t xml:space="preserve"> </w:t>
      </w:r>
    </w:p>
    <w:p w14:paraId="38650A77" w14:textId="41661EA6" w:rsidR="00A8291C" w:rsidRPr="00A8291C" w:rsidRDefault="00A8291C" w:rsidP="00A8291C">
      <w:pPr>
        <w:spacing w:after="0" w:line="240" w:lineRule="auto"/>
        <w:rPr>
          <w:rFonts w:eastAsiaTheme="minorEastAsia" w:cs="Arial"/>
          <w:b/>
          <w:lang w:val="en-ZA" w:eastAsia="en-ZA"/>
        </w:rPr>
      </w:pPr>
      <w:r w:rsidRPr="00A8291C">
        <w:rPr>
          <w:rFonts w:eastAsiaTheme="minorEastAsia" w:cs="Arial"/>
          <w:b/>
          <w:lang w:val="en-ZA" w:eastAsia="en-ZA"/>
        </w:rPr>
        <w:t>(Three axes are represented around a central ideal of accountable graduates. Green arrows are catalysts and orange arrows represent detractors)</w:t>
      </w:r>
    </w:p>
    <w:p w14:paraId="677F947B" w14:textId="77777777" w:rsidR="00A8291C" w:rsidRDefault="00A8291C" w:rsidP="00276A36">
      <w:pPr>
        <w:spacing w:line="360" w:lineRule="auto"/>
        <w:rPr>
          <w:rFonts w:ascii="Arial" w:eastAsiaTheme="minorEastAsia" w:hAnsi="Arial" w:cs="Arial"/>
          <w:b/>
          <w:sz w:val="24"/>
          <w:szCs w:val="24"/>
          <w:lang w:val="en-ZA" w:eastAsia="en-ZA"/>
        </w:rPr>
      </w:pPr>
    </w:p>
    <w:p w14:paraId="21844035" w14:textId="63D46DA7" w:rsidR="0076744A" w:rsidRDefault="0076744A" w:rsidP="00276A36">
      <w:pPr>
        <w:spacing w:line="360" w:lineRule="auto"/>
        <w:rPr>
          <w:rFonts w:ascii="Arial" w:eastAsiaTheme="minorEastAsia" w:hAnsi="Arial" w:cs="Arial"/>
          <w:b/>
          <w:color w:val="9BBB59" w:themeColor="accent3"/>
          <w:sz w:val="24"/>
          <w:szCs w:val="24"/>
          <w:lang w:val="en-ZA" w:eastAsia="en-ZA"/>
        </w:rPr>
      </w:pPr>
      <w:r w:rsidRPr="0076744A">
        <w:rPr>
          <w:rFonts w:ascii="Arial" w:eastAsiaTheme="minorEastAsia" w:hAnsi="Arial" w:cs="Arial"/>
          <w:b/>
          <w:sz w:val="24"/>
          <w:szCs w:val="24"/>
          <w:lang w:val="en-ZA" w:eastAsia="en-ZA"/>
        </w:rPr>
        <w:t>Conclusion</w:t>
      </w:r>
    </w:p>
    <w:p w14:paraId="699FF31D" w14:textId="77777777" w:rsidR="00134CE7" w:rsidRPr="0076744A" w:rsidRDefault="0076744A" w:rsidP="00276A36">
      <w:pPr>
        <w:spacing w:line="360" w:lineRule="auto"/>
        <w:rPr>
          <w:rFonts w:ascii="Arial" w:eastAsiaTheme="minorEastAsia" w:hAnsi="Arial" w:cs="Arial"/>
          <w:color w:val="9BBB59" w:themeColor="accent3"/>
          <w:sz w:val="24"/>
          <w:szCs w:val="24"/>
          <w:lang w:eastAsia="en-ZA"/>
        </w:rPr>
      </w:pPr>
      <w:r w:rsidRPr="0076744A">
        <w:rPr>
          <w:rFonts w:ascii="Arial" w:eastAsiaTheme="minorEastAsia" w:hAnsi="Arial" w:cs="Arial"/>
          <w:sz w:val="24"/>
          <w:szCs w:val="24"/>
          <w:lang w:val="en-ZA" w:eastAsia="en-ZA"/>
        </w:rPr>
        <w:t>Final year medical students have a varied view of social accountability</w:t>
      </w:r>
      <w:r>
        <w:rPr>
          <w:rFonts w:ascii="Arial" w:eastAsiaTheme="minorEastAsia" w:hAnsi="Arial" w:cs="Arial"/>
          <w:sz w:val="24"/>
          <w:szCs w:val="24"/>
          <w:lang w:val="en-ZA" w:eastAsia="en-ZA"/>
        </w:rPr>
        <w:t xml:space="preserve"> but offer perspectives which may enhance curriculum development </w:t>
      </w:r>
      <w:del w:id="24" w:author="Patricia Mc Inerney" w:date="2017-10-19T10:35:00Z">
        <w:r w:rsidR="00791760" w:rsidDel="00791760">
          <w:rPr>
            <w:rFonts w:ascii="Arial" w:eastAsiaTheme="minorEastAsia" w:hAnsi="Arial" w:cs="Arial"/>
            <w:sz w:val="24"/>
            <w:szCs w:val="24"/>
            <w:lang w:val="en-ZA" w:eastAsia="en-ZA"/>
          </w:rPr>
          <w:delText>wi</w:delText>
        </w:r>
        <w:r w:rsidDel="00791760">
          <w:rPr>
            <w:rFonts w:ascii="Arial" w:eastAsiaTheme="minorEastAsia" w:hAnsi="Arial" w:cs="Arial"/>
            <w:sz w:val="24"/>
            <w:szCs w:val="24"/>
            <w:lang w:val="en-ZA" w:eastAsia="en-ZA"/>
          </w:rPr>
          <w:delText>th this in mind</w:delText>
        </w:r>
      </w:del>
      <w:r>
        <w:rPr>
          <w:rFonts w:ascii="Arial" w:eastAsiaTheme="minorEastAsia" w:hAnsi="Arial" w:cs="Arial"/>
          <w:sz w:val="24"/>
          <w:szCs w:val="24"/>
          <w:lang w:val="en-ZA" w:eastAsia="en-ZA"/>
        </w:rPr>
        <w:t xml:space="preserve">. Reflective practice, understanding complexity and meaningful relationships form three significant axes for the development of the curriculum. The reflections of students suggest that curriculum development should explicitly acknowledge the forces which may act as </w:t>
      </w:r>
      <w:r>
        <w:rPr>
          <w:rFonts w:ascii="Arial" w:eastAsiaTheme="minorEastAsia" w:hAnsi="Arial" w:cs="Arial"/>
          <w:sz w:val="24"/>
          <w:szCs w:val="24"/>
          <w:lang w:val="en-ZA" w:eastAsia="en-ZA"/>
        </w:rPr>
        <w:lastRenderedPageBreak/>
        <w:t>catalysts supporting a socially accountable curriculum and those detractors which may act against this aim</w:t>
      </w:r>
      <w:r w:rsidR="00134CE7" w:rsidRPr="0076744A">
        <w:rPr>
          <w:rFonts w:ascii="Arial" w:eastAsiaTheme="minorEastAsia" w:hAnsi="Arial" w:cs="Arial"/>
          <w:color w:val="9BBB59" w:themeColor="accent3"/>
          <w:sz w:val="24"/>
          <w:szCs w:val="24"/>
          <w:lang w:val="en-ZA" w:eastAsia="en-ZA"/>
        </w:rPr>
        <w:br w:type="page"/>
      </w:r>
    </w:p>
    <w:p w14:paraId="383E92C7" w14:textId="77777777" w:rsidR="00985D30" w:rsidRPr="00315711" w:rsidRDefault="00985D30" w:rsidP="00276A36">
      <w:pPr>
        <w:spacing w:line="360" w:lineRule="auto"/>
        <w:rPr>
          <w:sz w:val="24"/>
          <w:szCs w:val="24"/>
        </w:rPr>
      </w:pPr>
    </w:p>
    <w:p w14:paraId="53919DB4" w14:textId="77777777" w:rsidR="00617B5C" w:rsidRPr="00315711" w:rsidRDefault="00617B5C" w:rsidP="00276A36">
      <w:pPr>
        <w:spacing w:line="360" w:lineRule="auto"/>
        <w:rPr>
          <w:sz w:val="24"/>
          <w:szCs w:val="24"/>
        </w:rPr>
      </w:pPr>
    </w:p>
    <w:p w14:paraId="57E46340" w14:textId="77777777" w:rsidR="00C94ECE" w:rsidRPr="00C94ECE" w:rsidRDefault="00617B5C" w:rsidP="00C94ECE">
      <w:pPr>
        <w:pStyle w:val="EndNoteBibliography"/>
        <w:spacing w:after="0"/>
        <w:ind w:left="720" w:hanging="720"/>
      </w:pPr>
      <w:r w:rsidRPr="00315711">
        <w:rPr>
          <w:rFonts w:asciiTheme="minorHAnsi" w:hAnsiTheme="minorHAnsi"/>
          <w:sz w:val="24"/>
          <w:szCs w:val="24"/>
        </w:rPr>
        <w:fldChar w:fldCharType="begin"/>
      </w:r>
      <w:r w:rsidRPr="00315711">
        <w:rPr>
          <w:rFonts w:asciiTheme="minorHAnsi" w:hAnsiTheme="minorHAnsi"/>
          <w:sz w:val="24"/>
          <w:szCs w:val="24"/>
        </w:rPr>
        <w:instrText xml:space="preserve"> ADDIN EN.REFLIST </w:instrText>
      </w:r>
      <w:r w:rsidRPr="00315711">
        <w:rPr>
          <w:rFonts w:asciiTheme="minorHAnsi" w:hAnsiTheme="minorHAnsi"/>
          <w:sz w:val="24"/>
          <w:szCs w:val="24"/>
        </w:rPr>
        <w:fldChar w:fldCharType="separate"/>
      </w:r>
      <w:r w:rsidR="00C94ECE" w:rsidRPr="00C94ECE">
        <w:t xml:space="preserve">Boelen, C. &amp; Heck, J. 1995a. </w:t>
      </w:r>
      <w:r w:rsidR="00C94ECE" w:rsidRPr="00C94ECE">
        <w:rPr>
          <w:i/>
        </w:rPr>
        <w:t xml:space="preserve">Defining and measuring the social accountability of medical schools, </w:t>
      </w:r>
      <w:r w:rsidR="00C94ECE" w:rsidRPr="00C94ECE">
        <w:t>Geneva, Switzerland, World Health Organization.</w:t>
      </w:r>
    </w:p>
    <w:p w14:paraId="1D811835" w14:textId="3581B639" w:rsidR="00C94ECE" w:rsidRPr="00C94ECE" w:rsidRDefault="00C94ECE" w:rsidP="00C94ECE">
      <w:pPr>
        <w:pStyle w:val="EndNoteBibliography"/>
        <w:spacing w:after="0"/>
        <w:ind w:left="720" w:hanging="720"/>
      </w:pPr>
      <w:r w:rsidRPr="00C94ECE">
        <w:t xml:space="preserve">Boelen, C. &amp; Heck, J. E. 1995b. </w:t>
      </w:r>
      <w:r w:rsidRPr="00C94ECE">
        <w:rPr>
          <w:i/>
        </w:rPr>
        <w:t xml:space="preserve">Defining and measuring the social accountability of medical schools </w:t>
      </w:r>
      <w:r w:rsidRPr="00C94ECE">
        <w:t xml:space="preserve">[Online]. Geneva: WHO. Available: </w:t>
      </w:r>
      <w:hyperlink r:id="rId9" w:history="1">
        <w:r w:rsidRPr="00C94ECE">
          <w:rPr>
            <w:rStyle w:val="Hyperlink"/>
          </w:rPr>
          <w:t>http://whqlibdoc.who.int/hq/1995/WHO_HRH_95.7.pdf</w:t>
        </w:r>
      </w:hyperlink>
      <w:r w:rsidRPr="00C94ECE">
        <w:t xml:space="preserve"> [Accessed 30 July 2012].</w:t>
      </w:r>
    </w:p>
    <w:p w14:paraId="65C93404" w14:textId="77777777" w:rsidR="00C94ECE" w:rsidRPr="00C94ECE" w:rsidRDefault="00C94ECE" w:rsidP="00C94ECE">
      <w:pPr>
        <w:pStyle w:val="EndNoteBibliography"/>
        <w:spacing w:after="0"/>
        <w:ind w:left="720" w:hanging="720"/>
      </w:pPr>
      <w:r w:rsidRPr="00C94ECE">
        <w:t xml:space="preserve">Champaloux, E. P. &amp; Keeley, M. G. 2016. The impact of learning communities on interpersonal relationships among medical students. </w:t>
      </w:r>
      <w:r w:rsidRPr="00C94ECE">
        <w:rPr>
          <w:i/>
        </w:rPr>
        <w:t>Medical Education Online,</w:t>
      </w:r>
      <w:r w:rsidRPr="00C94ECE">
        <w:t xml:space="preserve"> 21</w:t>
      </w:r>
      <w:r w:rsidRPr="00C94ECE">
        <w:rPr>
          <w:b/>
        </w:rPr>
        <w:t>,</w:t>
      </w:r>
      <w:r w:rsidRPr="00C94ECE">
        <w:t xml:space="preserve"> 10.3402/meo.v21.32958.</w:t>
      </w:r>
    </w:p>
    <w:p w14:paraId="32FCEC4E" w14:textId="77777777" w:rsidR="00C94ECE" w:rsidRPr="00C94ECE" w:rsidRDefault="00C94ECE" w:rsidP="00C94ECE">
      <w:pPr>
        <w:pStyle w:val="EndNoteBibliography"/>
        <w:spacing w:after="0"/>
        <w:ind w:left="720" w:hanging="720"/>
      </w:pPr>
      <w:r w:rsidRPr="00C94ECE">
        <w:t xml:space="preserve">Charmaz, K. 2010. </w:t>
      </w:r>
      <w:r w:rsidRPr="00C94ECE">
        <w:rPr>
          <w:i/>
        </w:rPr>
        <w:t xml:space="preserve">Constructing Grounded Theory, </w:t>
      </w:r>
      <w:r w:rsidRPr="00C94ECE">
        <w:t>London, Sage Publications Inc.</w:t>
      </w:r>
    </w:p>
    <w:p w14:paraId="682ED151" w14:textId="77777777" w:rsidR="00C94ECE" w:rsidRPr="00C94ECE" w:rsidRDefault="00C94ECE" w:rsidP="00C94ECE">
      <w:pPr>
        <w:pStyle w:val="EndNoteBibliography"/>
        <w:spacing w:after="0"/>
        <w:ind w:left="720" w:hanging="720"/>
      </w:pPr>
      <w:r w:rsidRPr="00C94ECE">
        <w:t xml:space="preserve">Csdh 2008. Closing the gap in a generation: health equity through action on social determinants of health. </w:t>
      </w:r>
      <w:r w:rsidRPr="00C94ECE">
        <w:rPr>
          <w:i/>
        </w:rPr>
        <w:t>Final Report of the Commission on Soical Determinants of Health.</w:t>
      </w:r>
      <w:r w:rsidRPr="00C94ECE">
        <w:t xml:space="preserve"> Geneva: World Health Organization.</w:t>
      </w:r>
    </w:p>
    <w:p w14:paraId="7888192D" w14:textId="77777777" w:rsidR="00C94ECE" w:rsidRPr="00C94ECE" w:rsidRDefault="00C94ECE" w:rsidP="00C94ECE">
      <w:pPr>
        <w:pStyle w:val="EndNoteBibliography"/>
        <w:spacing w:after="0"/>
        <w:ind w:left="720" w:hanging="720"/>
      </w:pPr>
      <w:r w:rsidRPr="00C94ECE">
        <w:t xml:space="preserve">Doll, W. E. 1993. </w:t>
      </w:r>
      <w:r w:rsidRPr="00C94ECE">
        <w:rPr>
          <w:i/>
        </w:rPr>
        <w:t xml:space="preserve">A post-modern perspective on curriculum, </w:t>
      </w:r>
      <w:r w:rsidRPr="00C94ECE">
        <w:t>New York, Teachers College Press.</w:t>
      </w:r>
    </w:p>
    <w:p w14:paraId="00D0C955" w14:textId="77777777" w:rsidR="00C94ECE" w:rsidRPr="00C94ECE" w:rsidRDefault="00C94ECE" w:rsidP="00C94ECE">
      <w:pPr>
        <w:pStyle w:val="EndNoteBibliography"/>
        <w:spacing w:after="0"/>
        <w:ind w:left="720" w:hanging="720"/>
      </w:pPr>
      <w:r w:rsidRPr="00C94ECE">
        <w:t xml:space="preserve">Doll, W. E. &amp; Trueit, D. 2010. Complexity and the health care professions. </w:t>
      </w:r>
      <w:r w:rsidRPr="00C94ECE">
        <w:rPr>
          <w:i/>
        </w:rPr>
        <w:t>Journal of Evaluation in Clinical Practice,</w:t>
      </w:r>
      <w:r w:rsidRPr="00C94ECE">
        <w:t xml:space="preserve"> 16</w:t>
      </w:r>
      <w:r w:rsidRPr="00C94ECE">
        <w:rPr>
          <w:b/>
        </w:rPr>
        <w:t>,</w:t>
      </w:r>
      <w:r w:rsidRPr="00C94ECE">
        <w:t xml:space="preserve"> 841-848.</w:t>
      </w:r>
    </w:p>
    <w:p w14:paraId="7302E021" w14:textId="77777777" w:rsidR="00C94ECE" w:rsidRPr="00C94ECE" w:rsidRDefault="00C94ECE" w:rsidP="00C94ECE">
      <w:pPr>
        <w:pStyle w:val="EndNoteBibliography"/>
        <w:spacing w:after="0"/>
        <w:ind w:left="720" w:hanging="720"/>
      </w:pPr>
      <w:r w:rsidRPr="00C94ECE">
        <w:t xml:space="preserve">Ellaway, R. H., O'gorman, L., Strasser, R., Marsh, D. C., Graves, L., Fink, P. &amp; Cervin, C. 2016. A critical hybrid realist-outcomes systematic review of relationships between medical education programmes and communities: BEME Guide No. 35. </w:t>
      </w:r>
      <w:r w:rsidRPr="00C94ECE">
        <w:rPr>
          <w:i/>
        </w:rPr>
        <w:t>Medical Teacher,</w:t>
      </w:r>
      <w:r w:rsidRPr="00C94ECE">
        <w:t xml:space="preserve"> 38</w:t>
      </w:r>
      <w:r w:rsidRPr="00C94ECE">
        <w:rPr>
          <w:b/>
        </w:rPr>
        <w:t>,</w:t>
      </w:r>
      <w:r w:rsidRPr="00C94ECE">
        <w:t xml:space="preserve"> 229 - 245.</w:t>
      </w:r>
    </w:p>
    <w:p w14:paraId="048E8899" w14:textId="77777777" w:rsidR="00C94ECE" w:rsidRPr="00C94ECE" w:rsidRDefault="00C94ECE" w:rsidP="00C94ECE">
      <w:pPr>
        <w:pStyle w:val="EndNoteBibliography"/>
        <w:spacing w:after="0"/>
        <w:ind w:left="720" w:hanging="720"/>
      </w:pPr>
      <w:r w:rsidRPr="00C94ECE">
        <w:t xml:space="preserve">Frenk, J., Chen, L., Bhutta, Z. A., Cohen, J., Crisp, N., Evans, T., Fineberg, H., Garcia, P., Ke, Y., Kelley, P., Kistnasamy, B., Meleis, A., Naylor, D., Pablos-Mendez, A., Reddy, S., Scrimshaw, S., Sepulveda, J., Serwadda, D. &amp; Zurayk, H. 2010. Health professionals for a new century: transforming education to strengthen health systems in an interdependent world. </w:t>
      </w:r>
      <w:r w:rsidRPr="00C94ECE">
        <w:rPr>
          <w:i/>
        </w:rPr>
        <w:t>The Lancet,</w:t>
      </w:r>
      <w:r w:rsidRPr="00C94ECE">
        <w:t xml:space="preserve"> 376</w:t>
      </w:r>
      <w:r w:rsidRPr="00C94ECE">
        <w:rPr>
          <w:b/>
        </w:rPr>
        <w:t>,</w:t>
      </w:r>
      <w:r w:rsidRPr="00C94ECE">
        <w:t xml:space="preserve"> 1923-1958.</w:t>
      </w:r>
    </w:p>
    <w:p w14:paraId="0432DF82" w14:textId="77777777" w:rsidR="00C94ECE" w:rsidRPr="00C94ECE" w:rsidRDefault="00C94ECE" w:rsidP="00C94ECE">
      <w:pPr>
        <w:pStyle w:val="EndNoteBibliography"/>
        <w:spacing w:after="0"/>
        <w:ind w:left="720" w:hanging="720"/>
      </w:pPr>
      <w:r w:rsidRPr="00C94ECE">
        <w:t xml:space="preserve">Green-Thompson, L., Mcinerney, P., Manning, D., Mapukata-Sondzaba, N., Chipamaunga, S. &amp; Maswanganyi, T. 2012. Reflections of students graduating from a transforming medical curriculum in South Africa: a qualitative study. </w:t>
      </w:r>
      <w:r w:rsidRPr="00C94ECE">
        <w:rPr>
          <w:i/>
        </w:rPr>
        <w:t>BMC Medical Education,</w:t>
      </w:r>
      <w:r w:rsidRPr="00C94ECE">
        <w:t xml:space="preserve"> 12.</w:t>
      </w:r>
    </w:p>
    <w:p w14:paraId="631C785F" w14:textId="77777777" w:rsidR="00C94ECE" w:rsidRPr="00C94ECE" w:rsidRDefault="00C94ECE" w:rsidP="00C94ECE">
      <w:pPr>
        <w:pStyle w:val="EndNoteBibliography"/>
        <w:spacing w:after="0"/>
        <w:ind w:left="720" w:hanging="720"/>
      </w:pPr>
      <w:r w:rsidRPr="00C94ECE">
        <w:t xml:space="preserve">Green-Thompson, L. P., Mcinerney, P. &amp; Woollard, B. 2017. The social accountability of doctors: a relationship based framework for understanding emergent community concepts of caring. </w:t>
      </w:r>
      <w:r w:rsidRPr="00C94ECE">
        <w:rPr>
          <w:i/>
        </w:rPr>
        <w:t>BMC Health Services Research,</w:t>
      </w:r>
      <w:r w:rsidRPr="00C94ECE">
        <w:t xml:space="preserve"> 17</w:t>
      </w:r>
      <w:r w:rsidRPr="00C94ECE">
        <w:rPr>
          <w:b/>
        </w:rPr>
        <w:t>,</w:t>
      </w:r>
      <w:r w:rsidRPr="00C94ECE">
        <w:t xml:space="preserve"> 269.</w:t>
      </w:r>
    </w:p>
    <w:p w14:paraId="745D945B" w14:textId="77777777" w:rsidR="00C94ECE" w:rsidRPr="00C94ECE" w:rsidRDefault="00C94ECE" w:rsidP="00C94ECE">
      <w:pPr>
        <w:pStyle w:val="EndNoteBibliography"/>
        <w:spacing w:after="0"/>
        <w:ind w:left="720" w:hanging="720"/>
      </w:pPr>
      <w:r w:rsidRPr="00C94ECE">
        <w:t xml:space="preserve">Mbigi, L. &amp; Maree, J. 2005. </w:t>
      </w:r>
      <w:r w:rsidRPr="00C94ECE">
        <w:rPr>
          <w:i/>
        </w:rPr>
        <w:t xml:space="preserve">Ubuntu: The Spirit of African Transfromation Management, </w:t>
      </w:r>
      <w:r w:rsidRPr="00C94ECE">
        <w:t>Randburg, Knowres Publishing.</w:t>
      </w:r>
    </w:p>
    <w:p w14:paraId="465D3667" w14:textId="77777777" w:rsidR="00C94ECE" w:rsidRPr="00C94ECE" w:rsidRDefault="00C94ECE" w:rsidP="00C94ECE">
      <w:pPr>
        <w:pStyle w:val="EndNoteBibliography"/>
        <w:spacing w:after="0"/>
        <w:ind w:left="720" w:hanging="720"/>
      </w:pPr>
      <w:r w:rsidRPr="00C94ECE">
        <w:t xml:space="preserve">Mccrea, M. L. &amp; Murdoch-Eaton, D. 2014. How do undergraduate medical students perceive social accountability? </w:t>
      </w:r>
      <w:r w:rsidRPr="00C94ECE">
        <w:rPr>
          <w:i/>
        </w:rPr>
        <w:t>Medical Teacher,</w:t>
      </w:r>
      <w:r w:rsidRPr="00C94ECE">
        <w:t xml:space="preserve"> 36</w:t>
      </w:r>
      <w:r w:rsidRPr="00C94ECE">
        <w:rPr>
          <w:b/>
        </w:rPr>
        <w:t>,</w:t>
      </w:r>
      <w:r w:rsidRPr="00C94ECE">
        <w:t xml:space="preserve"> 867-875.</w:t>
      </w:r>
    </w:p>
    <w:p w14:paraId="4131747D" w14:textId="77777777" w:rsidR="00C94ECE" w:rsidRPr="00C94ECE" w:rsidRDefault="00C94ECE" w:rsidP="00C94ECE">
      <w:pPr>
        <w:pStyle w:val="EndNoteBibliography"/>
        <w:spacing w:after="0"/>
        <w:ind w:left="720" w:hanging="720"/>
      </w:pPr>
      <w:r w:rsidRPr="00C94ECE">
        <w:t xml:space="preserve">Mezirow, J. 2000. Learning to Think Like an Adult - core concepts of transformation theory. </w:t>
      </w:r>
      <w:r w:rsidRPr="00C94ECE">
        <w:rPr>
          <w:i/>
        </w:rPr>
        <w:t>In:</w:t>
      </w:r>
      <w:r w:rsidRPr="00C94ECE">
        <w:t xml:space="preserve"> JACK MEZIROW AND ASSOCIATES (ed.) </w:t>
      </w:r>
      <w:r w:rsidRPr="00C94ECE">
        <w:rPr>
          <w:i/>
        </w:rPr>
        <w:t xml:space="preserve">Learning as Transformation. </w:t>
      </w:r>
      <w:r w:rsidRPr="00C94ECE">
        <w:t>1 ed. San Francisco, United States: Jossey-Bass.</w:t>
      </w:r>
    </w:p>
    <w:p w14:paraId="6350E77D" w14:textId="77777777" w:rsidR="00C94ECE" w:rsidRPr="00C94ECE" w:rsidRDefault="00C94ECE" w:rsidP="00C94ECE">
      <w:pPr>
        <w:pStyle w:val="EndNoteBibliography"/>
        <w:spacing w:after="0"/>
        <w:ind w:left="720" w:hanging="720"/>
      </w:pPr>
      <w:r w:rsidRPr="00C94ECE">
        <w:t xml:space="preserve">Naidu, T. &amp; Kumugai, A. K. 2016. Troubling muddy waters: problematizing reflective pratcie in global medical education. </w:t>
      </w:r>
      <w:r w:rsidRPr="00C94ECE">
        <w:rPr>
          <w:i/>
        </w:rPr>
        <w:t>Acad Med,</w:t>
      </w:r>
      <w:r w:rsidRPr="00C94ECE">
        <w:t xml:space="preserve"> 91</w:t>
      </w:r>
      <w:r w:rsidRPr="00C94ECE">
        <w:rPr>
          <w:b/>
        </w:rPr>
        <w:t>,</w:t>
      </w:r>
      <w:r w:rsidRPr="00C94ECE">
        <w:t xml:space="preserve"> 317 - 321.</w:t>
      </w:r>
    </w:p>
    <w:p w14:paraId="5BA40AA4" w14:textId="77777777" w:rsidR="00C94ECE" w:rsidRPr="00C94ECE" w:rsidRDefault="00C94ECE" w:rsidP="00C94ECE">
      <w:pPr>
        <w:pStyle w:val="EndNoteBibliography"/>
        <w:spacing w:after="0"/>
        <w:ind w:left="720" w:hanging="720"/>
      </w:pPr>
      <w:r w:rsidRPr="00C94ECE">
        <w:t xml:space="preserve">Poncelet, A. N., Wamsley, M., Hauer, K. E., Lai, C., Becker, T. &amp; O'brien, B. 2013. Patient views of continuity relationships with medical students. </w:t>
      </w:r>
      <w:r w:rsidRPr="00C94ECE">
        <w:rPr>
          <w:i/>
        </w:rPr>
        <w:t>Medical Teacher,</w:t>
      </w:r>
      <w:r w:rsidRPr="00C94ECE">
        <w:t xml:space="preserve"> 35</w:t>
      </w:r>
      <w:r w:rsidRPr="00C94ECE">
        <w:rPr>
          <w:b/>
        </w:rPr>
        <w:t>,</w:t>
      </w:r>
      <w:r w:rsidRPr="00C94ECE">
        <w:t xml:space="preserve"> 465 - 471.</w:t>
      </w:r>
    </w:p>
    <w:p w14:paraId="0E082359" w14:textId="77777777" w:rsidR="00C94ECE" w:rsidRPr="00C94ECE" w:rsidRDefault="00C94ECE" w:rsidP="00C94ECE">
      <w:pPr>
        <w:pStyle w:val="EndNoteBibliography"/>
        <w:spacing w:after="0"/>
        <w:ind w:left="720" w:hanging="720"/>
      </w:pPr>
      <w:r w:rsidRPr="00C94ECE">
        <w:t xml:space="preserve">Prideaux, D., Worley, P. &amp; Bligh, J. 2007. Symbiosis: a new model for clinical education. </w:t>
      </w:r>
      <w:r w:rsidRPr="00C94ECE">
        <w:rPr>
          <w:i/>
        </w:rPr>
        <w:t>Clin Teach,</w:t>
      </w:r>
      <w:r w:rsidRPr="00C94ECE">
        <w:t xml:space="preserve"> 4.</w:t>
      </w:r>
    </w:p>
    <w:p w14:paraId="77C3ADBE" w14:textId="77777777" w:rsidR="00C94ECE" w:rsidRPr="00C94ECE" w:rsidRDefault="00C94ECE" w:rsidP="00C94ECE">
      <w:pPr>
        <w:pStyle w:val="EndNoteBibliography"/>
        <w:spacing w:after="0"/>
        <w:ind w:left="720" w:hanging="720"/>
      </w:pPr>
      <w:r w:rsidRPr="00C94ECE">
        <w:t xml:space="preserve">Schӧn, D. A. 1987. </w:t>
      </w:r>
      <w:r w:rsidRPr="00C94ECE">
        <w:rPr>
          <w:i/>
        </w:rPr>
        <w:t xml:space="preserve">Educating the Reflective Practitioner, </w:t>
      </w:r>
      <w:r w:rsidRPr="00C94ECE">
        <w:t>San Francisco, California, Jossey-Bass Inc.</w:t>
      </w:r>
    </w:p>
    <w:p w14:paraId="40F367E8" w14:textId="77777777" w:rsidR="00C94ECE" w:rsidRPr="00C94ECE" w:rsidRDefault="00C94ECE" w:rsidP="00C94ECE">
      <w:pPr>
        <w:pStyle w:val="EndNoteBibliography"/>
        <w:spacing w:after="0"/>
        <w:ind w:left="720" w:hanging="720"/>
      </w:pPr>
      <w:r w:rsidRPr="00C94ECE">
        <w:t xml:space="preserve">Stoddard, H. A. &amp; Borges, N. J. 2016. A typology of teaching roles and relationships for medical education. </w:t>
      </w:r>
      <w:r w:rsidRPr="00C94ECE">
        <w:rPr>
          <w:i/>
        </w:rPr>
        <w:t>Medical Teacher,</w:t>
      </w:r>
      <w:r w:rsidRPr="00C94ECE">
        <w:t xml:space="preserve"> 38</w:t>
      </w:r>
      <w:r w:rsidRPr="00C94ECE">
        <w:rPr>
          <w:b/>
        </w:rPr>
        <w:t>,</w:t>
      </w:r>
      <w:r w:rsidRPr="00C94ECE">
        <w:t xml:space="preserve"> 280-285.</w:t>
      </w:r>
    </w:p>
    <w:p w14:paraId="166C0DC9" w14:textId="77777777" w:rsidR="00C94ECE" w:rsidRPr="00C94ECE" w:rsidRDefault="00C94ECE" w:rsidP="00C94ECE">
      <w:pPr>
        <w:pStyle w:val="EndNoteBibliography"/>
        <w:spacing w:after="0"/>
        <w:ind w:left="720" w:hanging="720"/>
      </w:pPr>
      <w:r w:rsidRPr="00C94ECE">
        <w:lastRenderedPageBreak/>
        <w:t xml:space="preserve">Suchman, A. 2006. A new theoretical foundation for relationship-centred care: complex responsive processes of relating. </w:t>
      </w:r>
      <w:r w:rsidRPr="00C94ECE">
        <w:rPr>
          <w:i/>
        </w:rPr>
        <w:t>Journal of General Internal Medicine,</w:t>
      </w:r>
      <w:r w:rsidRPr="00C94ECE">
        <w:t xml:space="preserve"> 21</w:t>
      </w:r>
      <w:r w:rsidRPr="00C94ECE">
        <w:rPr>
          <w:b/>
        </w:rPr>
        <w:t>,</w:t>
      </w:r>
      <w:r w:rsidRPr="00C94ECE">
        <w:t xml:space="preserve"> S40-44.</w:t>
      </w:r>
    </w:p>
    <w:p w14:paraId="06792117" w14:textId="1EC1B5D4" w:rsidR="00C94ECE" w:rsidRPr="00C94ECE" w:rsidRDefault="00C94ECE" w:rsidP="00C94ECE">
      <w:pPr>
        <w:pStyle w:val="EndNoteBibliography"/>
        <w:spacing w:after="0"/>
        <w:ind w:left="720" w:hanging="720"/>
      </w:pPr>
      <w:r w:rsidRPr="00C94ECE">
        <w:t xml:space="preserve">The Marmot Review. 2010. </w:t>
      </w:r>
      <w:r w:rsidRPr="00C94ECE">
        <w:rPr>
          <w:i/>
        </w:rPr>
        <w:t xml:space="preserve">Fair Society, Healthy Lives. Startegic Review of Health Inequalities in England post 2010 </w:t>
      </w:r>
      <w:r w:rsidRPr="00C94ECE">
        <w:t xml:space="preserve">[Online]. Available: </w:t>
      </w:r>
      <w:hyperlink r:id="rId10" w:history="1">
        <w:r w:rsidRPr="00C94ECE">
          <w:rPr>
            <w:rStyle w:val="Hyperlink"/>
          </w:rPr>
          <w:t>http://www.instituteofhealth</w:t>
        </w:r>
      </w:hyperlink>
      <w:r w:rsidRPr="00C94ECE">
        <w:t xml:space="preserve"> equity.org/projects/fair-society-healthy-lives-the-marmot-review [Accessed 20 November 2013].</w:t>
      </w:r>
    </w:p>
    <w:p w14:paraId="5DAC46A2" w14:textId="77777777" w:rsidR="00C94ECE" w:rsidRPr="00C94ECE" w:rsidRDefault="00C94ECE" w:rsidP="00C94ECE">
      <w:pPr>
        <w:pStyle w:val="EndNoteBibliography"/>
        <w:spacing w:after="0"/>
        <w:ind w:left="720" w:hanging="720"/>
      </w:pPr>
      <w:r w:rsidRPr="00C94ECE">
        <w:t xml:space="preserve">The Training for Health Equity Network. 2011. </w:t>
      </w:r>
      <w:r w:rsidRPr="00C94ECE">
        <w:rPr>
          <w:i/>
        </w:rPr>
        <w:t xml:space="preserve">THEnet's Social Accountability Evaluation framework Version 1 </w:t>
      </w:r>
      <w:r w:rsidRPr="00C94ECE">
        <w:t>[Online]. The Training for Health Equity network.  [Accessed].</w:t>
      </w:r>
    </w:p>
    <w:p w14:paraId="743D40F7" w14:textId="77777777" w:rsidR="00C94ECE" w:rsidRPr="00C94ECE" w:rsidRDefault="00C94ECE" w:rsidP="00C94ECE">
      <w:pPr>
        <w:pStyle w:val="EndNoteBibliography"/>
        <w:spacing w:after="0"/>
        <w:ind w:left="720" w:hanging="720"/>
      </w:pPr>
      <w:r w:rsidRPr="00C94ECE">
        <w:t xml:space="preserve">Trumbo, S. P. 2017. Reflection fatigue among medical students. </w:t>
      </w:r>
      <w:r w:rsidRPr="00C94ECE">
        <w:rPr>
          <w:i/>
        </w:rPr>
        <w:t>Acad Med,</w:t>
      </w:r>
      <w:r w:rsidRPr="00C94ECE">
        <w:t xml:space="preserve"> 92</w:t>
      </w:r>
      <w:r w:rsidRPr="00C94ECE">
        <w:rPr>
          <w:b/>
        </w:rPr>
        <w:t>,</w:t>
      </w:r>
      <w:r w:rsidRPr="00C94ECE">
        <w:t xml:space="preserve"> 433 - 434.</w:t>
      </w:r>
    </w:p>
    <w:p w14:paraId="12F7A890" w14:textId="77777777" w:rsidR="00C94ECE" w:rsidRPr="00C94ECE" w:rsidRDefault="00C94ECE" w:rsidP="00C94ECE">
      <w:pPr>
        <w:pStyle w:val="EndNoteBibliography"/>
        <w:spacing w:after="0"/>
        <w:ind w:left="720" w:hanging="720"/>
      </w:pPr>
      <w:r w:rsidRPr="00C94ECE">
        <w:t xml:space="preserve">Van Merriënboer, J. J. G. &amp; Sweller, J. 2010. Cognitive load theory in health professional education: design principles and strategies. </w:t>
      </w:r>
      <w:r w:rsidRPr="00C94ECE">
        <w:rPr>
          <w:i/>
        </w:rPr>
        <w:t>Medical Education,</w:t>
      </w:r>
      <w:r w:rsidRPr="00C94ECE">
        <w:t xml:space="preserve"> 44</w:t>
      </w:r>
      <w:r w:rsidRPr="00C94ECE">
        <w:rPr>
          <w:b/>
        </w:rPr>
        <w:t>,</w:t>
      </w:r>
      <w:r w:rsidRPr="00C94ECE">
        <w:t xml:space="preserve"> 85-93.</w:t>
      </w:r>
    </w:p>
    <w:p w14:paraId="1F7BB761" w14:textId="77777777" w:rsidR="00C94ECE" w:rsidRPr="00C94ECE" w:rsidRDefault="00C94ECE" w:rsidP="00C94ECE">
      <w:pPr>
        <w:pStyle w:val="EndNoteBibliography"/>
        <w:spacing w:after="0"/>
        <w:ind w:left="720" w:hanging="720"/>
      </w:pPr>
      <w:r w:rsidRPr="00C94ECE">
        <w:t xml:space="preserve">Wald, H. S. 2015. Professional Identity (Trans)Formation in Medical Education: Reflection, Relationship, Resilience. </w:t>
      </w:r>
      <w:r w:rsidRPr="00C94ECE">
        <w:rPr>
          <w:i/>
        </w:rPr>
        <w:t>Academic Medicine,</w:t>
      </w:r>
      <w:r w:rsidRPr="00C94ECE">
        <w:t xml:space="preserve"> 90</w:t>
      </w:r>
      <w:r w:rsidRPr="00C94ECE">
        <w:rPr>
          <w:b/>
        </w:rPr>
        <w:t>,</w:t>
      </w:r>
      <w:r w:rsidRPr="00C94ECE">
        <w:t xml:space="preserve"> 701-706.</w:t>
      </w:r>
    </w:p>
    <w:p w14:paraId="5463119B" w14:textId="77777777" w:rsidR="00C94ECE" w:rsidRPr="00C94ECE" w:rsidRDefault="00C94ECE" w:rsidP="00C94ECE">
      <w:pPr>
        <w:pStyle w:val="EndNoteBibliography"/>
        <w:spacing w:after="0"/>
        <w:ind w:left="720" w:hanging="720"/>
      </w:pPr>
      <w:r w:rsidRPr="00C94ECE">
        <w:t xml:space="preserve">Wald, H. S., Anthony, D., Hutchinson, T. A., Liben, S., Smilovitch, M. &amp; Donato, A. A. 2015. Professional identity formation in medical education for humanistic, resilient physicians: pedagogic strategies for building theory to practice. </w:t>
      </w:r>
      <w:r w:rsidRPr="00C94ECE">
        <w:rPr>
          <w:i/>
        </w:rPr>
        <w:t>Acad Med,</w:t>
      </w:r>
      <w:r w:rsidRPr="00C94ECE">
        <w:t xml:space="preserve"> 90</w:t>
      </w:r>
      <w:r w:rsidRPr="00C94ECE">
        <w:rPr>
          <w:b/>
        </w:rPr>
        <w:t>,</w:t>
      </w:r>
      <w:r w:rsidRPr="00C94ECE">
        <w:t xml:space="preserve"> 753 - 760.</w:t>
      </w:r>
    </w:p>
    <w:p w14:paraId="7F197C0B" w14:textId="77777777" w:rsidR="00C94ECE" w:rsidRPr="00C94ECE" w:rsidRDefault="00C94ECE" w:rsidP="00C94ECE">
      <w:pPr>
        <w:pStyle w:val="EndNoteBibliography"/>
        <w:spacing w:after="0"/>
        <w:ind w:left="720" w:hanging="720"/>
      </w:pPr>
      <w:r w:rsidRPr="00C94ECE">
        <w:t xml:space="preserve">Wenger, E., Mcdermott, R. &amp; Snyder, W. 2002. </w:t>
      </w:r>
      <w:r w:rsidRPr="00C94ECE">
        <w:rPr>
          <w:i/>
        </w:rPr>
        <w:t xml:space="preserve">Cultivating communities of practice: A guide to managing knowledge, </w:t>
      </w:r>
      <w:r w:rsidRPr="00C94ECE">
        <w:t>Boston, Harvard Business School.</w:t>
      </w:r>
    </w:p>
    <w:p w14:paraId="3AD2C946" w14:textId="77777777" w:rsidR="00C94ECE" w:rsidRPr="00C94ECE" w:rsidRDefault="00C94ECE" w:rsidP="00C94ECE">
      <w:pPr>
        <w:pStyle w:val="EndNoteBibliography"/>
        <w:spacing w:after="0"/>
        <w:ind w:left="720" w:hanging="720"/>
      </w:pPr>
      <w:r w:rsidRPr="00C94ECE">
        <w:t xml:space="preserve">Woollard, R. 2006. Caring for a common future: medical schools’ social accountability. </w:t>
      </w:r>
      <w:r w:rsidRPr="00C94ECE">
        <w:rPr>
          <w:i/>
        </w:rPr>
        <w:t>Medical Education,</w:t>
      </w:r>
      <w:r w:rsidRPr="00C94ECE">
        <w:t xml:space="preserve"> 40.</w:t>
      </w:r>
    </w:p>
    <w:p w14:paraId="2D04C463" w14:textId="77777777" w:rsidR="00C94ECE" w:rsidRPr="00C94ECE" w:rsidRDefault="00C94ECE" w:rsidP="00C94ECE">
      <w:pPr>
        <w:pStyle w:val="EndNoteBibliography"/>
        <w:spacing w:after="0"/>
        <w:ind w:left="720" w:hanging="720"/>
      </w:pPr>
      <w:r w:rsidRPr="00C94ECE">
        <w:t xml:space="preserve">Worley, P., Prideaux, D., Strasser, R., Magarey, A. &amp; March, R. 2006a. Empirical evidence for symbiotic medical education: a comparative analysis of community and tertiary-based programmes. </w:t>
      </w:r>
      <w:r w:rsidRPr="00C94ECE">
        <w:rPr>
          <w:i/>
        </w:rPr>
        <w:t>Medical Education,</w:t>
      </w:r>
      <w:r w:rsidRPr="00C94ECE">
        <w:t xml:space="preserve"> 40</w:t>
      </w:r>
      <w:r w:rsidRPr="00C94ECE">
        <w:rPr>
          <w:b/>
        </w:rPr>
        <w:t>,</w:t>
      </w:r>
      <w:r w:rsidRPr="00C94ECE">
        <w:t xml:space="preserve"> 109-116.</w:t>
      </w:r>
    </w:p>
    <w:p w14:paraId="62599A61" w14:textId="77777777" w:rsidR="00C94ECE" w:rsidRPr="00C94ECE" w:rsidRDefault="00C94ECE" w:rsidP="00C94ECE">
      <w:pPr>
        <w:pStyle w:val="EndNoteBibliography"/>
        <w:spacing w:after="0"/>
        <w:ind w:left="720" w:hanging="720"/>
      </w:pPr>
      <w:r w:rsidRPr="00C94ECE">
        <w:t xml:space="preserve">Worley, P., Prideaux, D., Strasser, R., Magarey, A. &amp; March, R. 2006b. Empirical evidence for symbiotic medical education: a comparative analysis of community and tertiary-based programmes. </w:t>
      </w:r>
      <w:r w:rsidRPr="00C94ECE">
        <w:rPr>
          <w:i/>
        </w:rPr>
        <w:t>Med Educ,</w:t>
      </w:r>
      <w:r w:rsidRPr="00C94ECE">
        <w:t xml:space="preserve"> 40.</w:t>
      </w:r>
    </w:p>
    <w:p w14:paraId="35084E5F" w14:textId="77777777" w:rsidR="00C94ECE" w:rsidRPr="00C94ECE" w:rsidRDefault="00C94ECE" w:rsidP="00C94ECE">
      <w:pPr>
        <w:pStyle w:val="EndNoteBibliography"/>
        <w:ind w:left="720" w:hanging="720"/>
      </w:pPr>
      <w:r w:rsidRPr="00C94ECE">
        <w:t xml:space="preserve">Young, J. Q., Van Merrienboer, J., Durning, S. &amp; Ten Cate, O. 2014. Cognitive Load Theory: Implicatiosn for medical education: AMEE Guide No. 86. </w:t>
      </w:r>
      <w:r w:rsidRPr="00C94ECE">
        <w:rPr>
          <w:i/>
        </w:rPr>
        <w:t>Medical Teacher,</w:t>
      </w:r>
      <w:r w:rsidRPr="00C94ECE">
        <w:t xml:space="preserve"> 36</w:t>
      </w:r>
      <w:r w:rsidRPr="00C94ECE">
        <w:rPr>
          <w:b/>
        </w:rPr>
        <w:t>,</w:t>
      </w:r>
      <w:r w:rsidRPr="00C94ECE">
        <w:t xml:space="preserve"> 371-384.</w:t>
      </w:r>
    </w:p>
    <w:p w14:paraId="4FA564EB" w14:textId="3AAAE685" w:rsidR="00617B5C" w:rsidRPr="00315711" w:rsidRDefault="00617B5C" w:rsidP="00276A36">
      <w:pPr>
        <w:spacing w:line="360" w:lineRule="auto"/>
        <w:rPr>
          <w:sz w:val="24"/>
          <w:szCs w:val="24"/>
        </w:rPr>
      </w:pPr>
      <w:r w:rsidRPr="00315711">
        <w:rPr>
          <w:sz w:val="24"/>
          <w:szCs w:val="24"/>
        </w:rPr>
        <w:fldChar w:fldCharType="end"/>
      </w:r>
    </w:p>
    <w:sectPr w:rsidR="00617B5C" w:rsidRPr="00315711">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4BAAE0" w16cid:durableId="1D93372E"/>
  <w16cid:commentId w16cid:paraId="362F9B2A" w16cid:durableId="1D9330A2"/>
  <w16cid:commentId w16cid:paraId="14B24D04" w16cid:durableId="1D93342E"/>
  <w16cid:commentId w16cid:paraId="2683913A" w16cid:durableId="1D92FC6E"/>
  <w16cid:commentId w16cid:paraId="2067251B" w16cid:durableId="1D92FE22"/>
  <w16cid:commentId w16cid:paraId="300737C7" w16cid:durableId="1D92FE8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4FAE5" w14:textId="77777777" w:rsidR="002C51CD" w:rsidRDefault="002C51CD" w:rsidP="00A02AE1">
      <w:pPr>
        <w:spacing w:after="0" w:line="240" w:lineRule="auto"/>
      </w:pPr>
      <w:r>
        <w:separator/>
      </w:r>
    </w:p>
  </w:endnote>
  <w:endnote w:type="continuationSeparator" w:id="0">
    <w:p w14:paraId="3F289452" w14:textId="77777777" w:rsidR="002C51CD" w:rsidRDefault="002C51CD" w:rsidP="00A0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194576"/>
      <w:docPartObj>
        <w:docPartGallery w:val="Page Numbers (Bottom of Page)"/>
        <w:docPartUnique/>
      </w:docPartObj>
    </w:sdtPr>
    <w:sdtEndPr>
      <w:rPr>
        <w:noProof/>
      </w:rPr>
    </w:sdtEndPr>
    <w:sdtContent>
      <w:p w14:paraId="0CD22865" w14:textId="68706106" w:rsidR="00A01245" w:rsidRDefault="00A01245">
        <w:pPr>
          <w:pStyle w:val="Footer"/>
          <w:jc w:val="right"/>
        </w:pPr>
        <w:r>
          <w:fldChar w:fldCharType="begin"/>
        </w:r>
        <w:r>
          <w:instrText xml:space="preserve"> PAGE   \* MERGEFORMAT </w:instrText>
        </w:r>
        <w:r>
          <w:fldChar w:fldCharType="separate"/>
        </w:r>
        <w:r w:rsidR="009E47C8">
          <w:rPr>
            <w:noProof/>
          </w:rPr>
          <w:t>21</w:t>
        </w:r>
        <w:r>
          <w:rPr>
            <w:noProof/>
          </w:rPr>
          <w:fldChar w:fldCharType="end"/>
        </w:r>
      </w:p>
    </w:sdtContent>
  </w:sdt>
  <w:p w14:paraId="75646CB3" w14:textId="77777777" w:rsidR="00A01245" w:rsidRDefault="00A012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17E3A" w14:textId="77777777" w:rsidR="002C51CD" w:rsidRDefault="002C51CD" w:rsidP="00A02AE1">
      <w:pPr>
        <w:spacing w:after="0" w:line="240" w:lineRule="auto"/>
      </w:pPr>
      <w:r>
        <w:separator/>
      </w:r>
    </w:p>
  </w:footnote>
  <w:footnote w:type="continuationSeparator" w:id="0">
    <w:p w14:paraId="3CA1FF50" w14:textId="77777777" w:rsidR="002C51CD" w:rsidRDefault="002C51CD" w:rsidP="00A02AE1">
      <w:pPr>
        <w:spacing w:after="0" w:line="240" w:lineRule="auto"/>
      </w:pPr>
      <w:r>
        <w:continuationSeparator/>
      </w:r>
    </w:p>
  </w:footnote>
  <w:footnote w:id="1">
    <w:p w14:paraId="2BFA71C7" w14:textId="77777777" w:rsidR="00A01245" w:rsidRPr="001C171B" w:rsidRDefault="00A01245" w:rsidP="00276A36">
      <w:pPr>
        <w:pStyle w:val="FootnoteText"/>
        <w:rPr>
          <w:lang w:val="en-US"/>
        </w:rPr>
      </w:pPr>
      <w:r>
        <w:rPr>
          <w:rStyle w:val="FootnoteReference"/>
        </w:rPr>
        <w:footnoteRef/>
      </w:r>
      <w:r>
        <w:t xml:space="preserve"> </w:t>
      </w:r>
      <w:r>
        <w:rPr>
          <w:lang w:val="en-US"/>
        </w:rPr>
        <w:t>Marks are the equivalent of grade scores in other systems</w:t>
      </w:r>
    </w:p>
  </w:footnote>
  <w:footnote w:id="2">
    <w:p w14:paraId="41EBB263" w14:textId="77777777" w:rsidR="00A01245" w:rsidRDefault="00A01245">
      <w:pPr>
        <w:pStyle w:val="FootnoteText"/>
      </w:pPr>
      <w:r>
        <w:rPr>
          <w:rStyle w:val="FootnoteReference"/>
        </w:rPr>
        <w:footnoteRef/>
      </w:r>
      <w:r>
        <w:t xml:space="preserve"> IPC is the Integrated Primary Care clerkship conducted in the district health system. Students in 2012 spoke of the positive impact of this clerkship in developing their consciousness.</w:t>
      </w:r>
    </w:p>
  </w:footnote>
  <w:footnote w:id="3">
    <w:p w14:paraId="0A276AAB" w14:textId="77777777" w:rsidR="00A01245" w:rsidRPr="00B13561" w:rsidRDefault="00A01245" w:rsidP="00134CE7">
      <w:pPr>
        <w:pStyle w:val="FootnoteText"/>
        <w:rPr>
          <w:lang w:val="en-US"/>
        </w:rPr>
      </w:pPr>
      <w:r>
        <w:rPr>
          <w:rStyle w:val="FootnoteReference"/>
        </w:rPr>
        <w:footnoteRef/>
      </w:r>
      <w:r>
        <w:t xml:space="preserve"> </w:t>
      </w:r>
      <w:proofErr w:type="spellStart"/>
      <w:proofErr w:type="gramStart"/>
      <w:r>
        <w:rPr>
          <w:lang w:val="en-US"/>
        </w:rPr>
        <w:t>Bundus</w:t>
      </w:r>
      <w:proofErr w:type="spellEnd"/>
      <w:r>
        <w:rPr>
          <w:lang w:val="en-US"/>
        </w:rPr>
        <w:t xml:space="preserve">  is</w:t>
      </w:r>
      <w:proofErr w:type="gramEnd"/>
      <w:r>
        <w:rPr>
          <w:lang w:val="en-US"/>
        </w:rPr>
        <w:t xml:space="preserve"> a South African term which describes rural areas. A word which emphasises the remoteness of the place under discussion.</w:t>
      </w:r>
    </w:p>
  </w:footnote>
  <w:footnote w:id="4">
    <w:p w14:paraId="2533C869" w14:textId="77777777" w:rsidR="00A01245" w:rsidRPr="0030734E" w:rsidRDefault="00A01245" w:rsidP="00134CE7">
      <w:pPr>
        <w:pStyle w:val="FootnoteText"/>
        <w:rPr>
          <w:lang w:val="en-US"/>
        </w:rPr>
      </w:pPr>
      <w:r>
        <w:rPr>
          <w:rStyle w:val="FootnoteReference"/>
        </w:rPr>
        <w:footnoteRef/>
      </w:r>
      <w:r>
        <w:t xml:space="preserve"> </w:t>
      </w:r>
      <w:r>
        <w:rPr>
          <w:lang w:val="en-US"/>
        </w:rPr>
        <w:t>Limpopo is the northernmost province of South Africa with large rural environments.</w:t>
      </w:r>
    </w:p>
  </w:footnote>
  <w:footnote w:id="5">
    <w:p w14:paraId="4E9C3704" w14:textId="77777777" w:rsidR="00A01245" w:rsidRPr="00CF728E" w:rsidRDefault="00A01245" w:rsidP="00134CE7">
      <w:pPr>
        <w:pStyle w:val="FootnoteText"/>
        <w:rPr>
          <w:lang w:val="en-US"/>
        </w:rPr>
      </w:pPr>
      <w:r>
        <w:rPr>
          <w:rStyle w:val="FootnoteReference"/>
        </w:rPr>
        <w:footnoteRef/>
      </w:r>
      <w:r>
        <w:t xml:space="preserve"> </w:t>
      </w:r>
      <w:proofErr w:type="spellStart"/>
      <w:r>
        <w:rPr>
          <w:lang w:val="en-US"/>
        </w:rPr>
        <w:t>Comm</w:t>
      </w:r>
      <w:proofErr w:type="spellEnd"/>
      <w:r>
        <w:rPr>
          <w:lang w:val="en-US"/>
        </w:rPr>
        <w:t xml:space="preserve"> serve is a colloquial reference to the year of community service medical officer time which is expected from each medical graduate before they are able to register for independent practice in South Africa</w:t>
      </w:r>
    </w:p>
  </w:footnote>
  <w:footnote w:id="6">
    <w:p w14:paraId="59F76A3F" w14:textId="77777777" w:rsidR="00A01245" w:rsidRPr="00CF728E" w:rsidRDefault="00A01245" w:rsidP="00134CE7">
      <w:pPr>
        <w:pStyle w:val="FootnoteText"/>
        <w:rPr>
          <w:lang w:val="en-US"/>
        </w:rPr>
      </w:pPr>
      <w:r>
        <w:rPr>
          <w:rStyle w:val="FootnoteReference"/>
        </w:rPr>
        <w:footnoteRef/>
      </w:r>
      <w:r>
        <w:t xml:space="preserve"> </w:t>
      </w:r>
      <w:r>
        <w:rPr>
          <w:lang w:val="en-US"/>
        </w:rPr>
        <w:t>Bara is an abbreviated reference to one of the major central teaching hospitals in the academic complex. Full name is the Chris Hani Baragwanath Hospital in Soweto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2D15"/>
    <w:multiLevelType w:val="hybridMultilevel"/>
    <w:tmpl w:val="966415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FC85340"/>
    <w:multiLevelType w:val="hybridMultilevel"/>
    <w:tmpl w:val="1DE43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B16761"/>
    <w:multiLevelType w:val="hybridMultilevel"/>
    <w:tmpl w:val="0F50AE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3802545"/>
    <w:multiLevelType w:val="hybridMultilevel"/>
    <w:tmpl w:val="ED2C56A2"/>
    <w:lvl w:ilvl="0" w:tplc="B4943542">
      <w:start w:val="1"/>
      <w:numFmt w:val="bullet"/>
      <w:lvlText w:val=""/>
      <w:lvlJc w:val="left"/>
      <w:pPr>
        <w:ind w:left="360" w:hanging="360"/>
      </w:pPr>
      <w:rPr>
        <w:rFonts w:ascii="Symbol" w:hAnsi="Symbol" w:hint="default"/>
      </w:rPr>
    </w:lvl>
    <w:lvl w:ilvl="1" w:tplc="71BE0FDE" w:tentative="1">
      <w:start w:val="1"/>
      <w:numFmt w:val="bullet"/>
      <w:lvlText w:val="o"/>
      <w:lvlJc w:val="left"/>
      <w:pPr>
        <w:ind w:left="1080" w:hanging="360"/>
      </w:pPr>
      <w:rPr>
        <w:rFonts w:ascii="Courier New" w:hAnsi="Courier New" w:cs="Courier New" w:hint="default"/>
      </w:rPr>
    </w:lvl>
    <w:lvl w:ilvl="2" w:tplc="F6B06E3E" w:tentative="1">
      <w:start w:val="1"/>
      <w:numFmt w:val="bullet"/>
      <w:lvlText w:val=""/>
      <w:lvlJc w:val="left"/>
      <w:pPr>
        <w:ind w:left="1800" w:hanging="360"/>
      </w:pPr>
      <w:rPr>
        <w:rFonts w:ascii="Wingdings" w:hAnsi="Wingdings" w:hint="default"/>
      </w:rPr>
    </w:lvl>
    <w:lvl w:ilvl="3" w:tplc="A2BEFA66" w:tentative="1">
      <w:start w:val="1"/>
      <w:numFmt w:val="bullet"/>
      <w:lvlText w:val=""/>
      <w:lvlJc w:val="left"/>
      <w:pPr>
        <w:ind w:left="2520" w:hanging="360"/>
      </w:pPr>
      <w:rPr>
        <w:rFonts w:ascii="Symbol" w:hAnsi="Symbol" w:hint="default"/>
      </w:rPr>
    </w:lvl>
    <w:lvl w:ilvl="4" w:tplc="BA2E2CDC" w:tentative="1">
      <w:start w:val="1"/>
      <w:numFmt w:val="bullet"/>
      <w:lvlText w:val="o"/>
      <w:lvlJc w:val="left"/>
      <w:pPr>
        <w:ind w:left="3240" w:hanging="360"/>
      </w:pPr>
      <w:rPr>
        <w:rFonts w:ascii="Courier New" w:hAnsi="Courier New" w:cs="Courier New" w:hint="default"/>
      </w:rPr>
    </w:lvl>
    <w:lvl w:ilvl="5" w:tplc="712E83C8" w:tentative="1">
      <w:start w:val="1"/>
      <w:numFmt w:val="bullet"/>
      <w:lvlText w:val=""/>
      <w:lvlJc w:val="left"/>
      <w:pPr>
        <w:ind w:left="3960" w:hanging="360"/>
      </w:pPr>
      <w:rPr>
        <w:rFonts w:ascii="Wingdings" w:hAnsi="Wingdings" w:hint="default"/>
      </w:rPr>
    </w:lvl>
    <w:lvl w:ilvl="6" w:tplc="1696CB90" w:tentative="1">
      <w:start w:val="1"/>
      <w:numFmt w:val="bullet"/>
      <w:lvlText w:val=""/>
      <w:lvlJc w:val="left"/>
      <w:pPr>
        <w:ind w:left="4680" w:hanging="360"/>
      </w:pPr>
      <w:rPr>
        <w:rFonts w:ascii="Symbol" w:hAnsi="Symbol" w:hint="default"/>
      </w:rPr>
    </w:lvl>
    <w:lvl w:ilvl="7" w:tplc="F7C4E146" w:tentative="1">
      <w:start w:val="1"/>
      <w:numFmt w:val="bullet"/>
      <w:lvlText w:val="o"/>
      <w:lvlJc w:val="left"/>
      <w:pPr>
        <w:ind w:left="5400" w:hanging="360"/>
      </w:pPr>
      <w:rPr>
        <w:rFonts w:ascii="Courier New" w:hAnsi="Courier New" w:cs="Courier New" w:hint="default"/>
      </w:rPr>
    </w:lvl>
    <w:lvl w:ilvl="8" w:tplc="C086909C" w:tentative="1">
      <w:start w:val="1"/>
      <w:numFmt w:val="bullet"/>
      <w:lvlText w:val=""/>
      <w:lvlJc w:val="left"/>
      <w:pPr>
        <w:ind w:left="6120" w:hanging="360"/>
      </w:pPr>
      <w:rPr>
        <w:rFonts w:ascii="Wingdings" w:hAnsi="Wingdings" w:hint="default"/>
      </w:rPr>
    </w:lvl>
  </w:abstractNum>
  <w:abstractNum w:abstractNumId="4" w15:restartNumberingAfterBreak="0">
    <w:nsid w:val="6CCD4932"/>
    <w:multiLevelType w:val="hybridMultilevel"/>
    <w:tmpl w:val="8918DA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onel Green-Thompson">
    <w15:presenceInfo w15:providerId="AD" w15:userId="S-1-5-21-2720972321-1180406982-1099396469-96113"/>
  </w15:person>
  <w15:person w15:author="Patricia Mc Inerney">
    <w15:presenceInfo w15:providerId="AD" w15:userId="S-1-5-21-2720972321-1180406982-1099396469-119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US" w:vendorID="64" w:dllVersion="131078" w:nlCheck="1" w:checkStyle="0"/>
  <w:activeWritingStyle w:appName="MSWord" w:lang="en-ZA" w:vendorID="64" w:dllVersion="131078"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d52pvepd2vanewasyxvd902s9vwt9z2rtw&quot;&gt;My EndNote Library&lt;record-ids&gt;&lt;item&gt;4&lt;/item&gt;&lt;item&gt;5&lt;/item&gt;&lt;item&gt;13&lt;/item&gt;&lt;item&gt;14&lt;/item&gt;&lt;item&gt;16&lt;/item&gt;&lt;item&gt;24&lt;/item&gt;&lt;item&gt;53&lt;/item&gt;&lt;item&gt;60&lt;/item&gt;&lt;item&gt;71&lt;/item&gt;&lt;item&gt;117&lt;/item&gt;&lt;item&gt;137&lt;/item&gt;&lt;item&gt;138&lt;/item&gt;&lt;item&gt;175&lt;/item&gt;&lt;item&gt;200&lt;/item&gt;&lt;item&gt;202&lt;/item&gt;&lt;item&gt;416&lt;/item&gt;&lt;item&gt;428&lt;/item&gt;&lt;item&gt;434&lt;/item&gt;&lt;item&gt;498&lt;/item&gt;&lt;item&gt;593&lt;/item&gt;&lt;item&gt;594&lt;/item&gt;&lt;item&gt;598&lt;/item&gt;&lt;item&gt;599&lt;/item&gt;&lt;item&gt;601&lt;/item&gt;&lt;item&gt;602&lt;/item&gt;&lt;item&gt;609&lt;/item&gt;&lt;item&gt;626&lt;/item&gt;&lt;item&gt;633&lt;/item&gt;&lt;item&gt;635&lt;/item&gt;&lt;item&gt;650&lt;/item&gt;&lt;item&gt;651&lt;/item&gt;&lt;item&gt;652&lt;/item&gt;&lt;item&gt;654&lt;/item&gt;&lt;/record-ids&gt;&lt;/item&gt;&lt;/Libraries&gt;"/>
  </w:docVars>
  <w:rsids>
    <w:rsidRoot w:val="00D8209B"/>
    <w:rsid w:val="00014661"/>
    <w:rsid w:val="0002462F"/>
    <w:rsid w:val="0002569C"/>
    <w:rsid w:val="00026237"/>
    <w:rsid w:val="000565B8"/>
    <w:rsid w:val="00081B3C"/>
    <w:rsid w:val="00081F84"/>
    <w:rsid w:val="00103AD9"/>
    <w:rsid w:val="00120272"/>
    <w:rsid w:val="00134CE7"/>
    <w:rsid w:val="001932E0"/>
    <w:rsid w:val="00193B0A"/>
    <w:rsid w:val="00195C4C"/>
    <w:rsid w:val="001A2D55"/>
    <w:rsid w:val="001A5891"/>
    <w:rsid w:val="001C1A92"/>
    <w:rsid w:val="001C249F"/>
    <w:rsid w:val="001E6319"/>
    <w:rsid w:val="001E67B1"/>
    <w:rsid w:val="00224A24"/>
    <w:rsid w:val="00242920"/>
    <w:rsid w:val="002436EE"/>
    <w:rsid w:val="00255C6D"/>
    <w:rsid w:val="00276A36"/>
    <w:rsid w:val="00294B94"/>
    <w:rsid w:val="002B74B0"/>
    <w:rsid w:val="002C51CD"/>
    <w:rsid w:val="002D4A13"/>
    <w:rsid w:val="002F5FD1"/>
    <w:rsid w:val="00314C07"/>
    <w:rsid w:val="00315711"/>
    <w:rsid w:val="00327EBF"/>
    <w:rsid w:val="00371F1C"/>
    <w:rsid w:val="003D397E"/>
    <w:rsid w:val="003F3B90"/>
    <w:rsid w:val="00484578"/>
    <w:rsid w:val="004B1AD9"/>
    <w:rsid w:val="004B6EBB"/>
    <w:rsid w:val="004E00A0"/>
    <w:rsid w:val="005053ED"/>
    <w:rsid w:val="0051610E"/>
    <w:rsid w:val="005451F9"/>
    <w:rsid w:val="005551DE"/>
    <w:rsid w:val="00555873"/>
    <w:rsid w:val="005725A0"/>
    <w:rsid w:val="00593CCF"/>
    <w:rsid w:val="005C0AF5"/>
    <w:rsid w:val="005C263E"/>
    <w:rsid w:val="005C4410"/>
    <w:rsid w:val="005D40A7"/>
    <w:rsid w:val="005F1E75"/>
    <w:rsid w:val="006076E7"/>
    <w:rsid w:val="00613B3B"/>
    <w:rsid w:val="00617B5C"/>
    <w:rsid w:val="00631B6C"/>
    <w:rsid w:val="00650614"/>
    <w:rsid w:val="00676556"/>
    <w:rsid w:val="00685ED8"/>
    <w:rsid w:val="006A42E7"/>
    <w:rsid w:val="007166B4"/>
    <w:rsid w:val="00725438"/>
    <w:rsid w:val="007425F8"/>
    <w:rsid w:val="007453D8"/>
    <w:rsid w:val="007649AE"/>
    <w:rsid w:val="0076744A"/>
    <w:rsid w:val="00791760"/>
    <w:rsid w:val="007B09CE"/>
    <w:rsid w:val="007D5FC4"/>
    <w:rsid w:val="007E39C2"/>
    <w:rsid w:val="007F75EE"/>
    <w:rsid w:val="008122C6"/>
    <w:rsid w:val="008238BD"/>
    <w:rsid w:val="0083087B"/>
    <w:rsid w:val="00831FA1"/>
    <w:rsid w:val="008417BD"/>
    <w:rsid w:val="00851885"/>
    <w:rsid w:val="00853438"/>
    <w:rsid w:val="00880CF2"/>
    <w:rsid w:val="00887EED"/>
    <w:rsid w:val="00890858"/>
    <w:rsid w:val="008D4791"/>
    <w:rsid w:val="008E2006"/>
    <w:rsid w:val="008E2E92"/>
    <w:rsid w:val="008E52E4"/>
    <w:rsid w:val="00927839"/>
    <w:rsid w:val="00931633"/>
    <w:rsid w:val="00971D9E"/>
    <w:rsid w:val="00974FA1"/>
    <w:rsid w:val="00976EB9"/>
    <w:rsid w:val="00985D30"/>
    <w:rsid w:val="00992121"/>
    <w:rsid w:val="009B6EB2"/>
    <w:rsid w:val="009C2301"/>
    <w:rsid w:val="009E47C8"/>
    <w:rsid w:val="00A01245"/>
    <w:rsid w:val="00A02AE1"/>
    <w:rsid w:val="00A04C9C"/>
    <w:rsid w:val="00A23232"/>
    <w:rsid w:val="00A26F83"/>
    <w:rsid w:val="00A53462"/>
    <w:rsid w:val="00A779A1"/>
    <w:rsid w:val="00A8291C"/>
    <w:rsid w:val="00AA07BD"/>
    <w:rsid w:val="00AB309B"/>
    <w:rsid w:val="00AB424D"/>
    <w:rsid w:val="00AC589E"/>
    <w:rsid w:val="00B00BA5"/>
    <w:rsid w:val="00B05347"/>
    <w:rsid w:val="00B2203D"/>
    <w:rsid w:val="00B8376A"/>
    <w:rsid w:val="00BA6167"/>
    <w:rsid w:val="00BE048A"/>
    <w:rsid w:val="00C1598C"/>
    <w:rsid w:val="00C35B50"/>
    <w:rsid w:val="00C36F4D"/>
    <w:rsid w:val="00C44ECD"/>
    <w:rsid w:val="00C45C5D"/>
    <w:rsid w:val="00C45F05"/>
    <w:rsid w:val="00C8220E"/>
    <w:rsid w:val="00C94770"/>
    <w:rsid w:val="00C94ECE"/>
    <w:rsid w:val="00CA1602"/>
    <w:rsid w:val="00CB0B65"/>
    <w:rsid w:val="00CE0678"/>
    <w:rsid w:val="00CE39CE"/>
    <w:rsid w:val="00CF3901"/>
    <w:rsid w:val="00CF72F4"/>
    <w:rsid w:val="00D8209B"/>
    <w:rsid w:val="00D931AB"/>
    <w:rsid w:val="00DA46AA"/>
    <w:rsid w:val="00DB2004"/>
    <w:rsid w:val="00DF56E9"/>
    <w:rsid w:val="00E03D39"/>
    <w:rsid w:val="00E550C1"/>
    <w:rsid w:val="00EA3868"/>
    <w:rsid w:val="00EB20B0"/>
    <w:rsid w:val="00ED0B97"/>
    <w:rsid w:val="00EE0333"/>
    <w:rsid w:val="00F06CDC"/>
    <w:rsid w:val="00F153E4"/>
    <w:rsid w:val="00F63727"/>
    <w:rsid w:val="00FD0A36"/>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101E"/>
  <w15:docId w15:val="{B7D47270-4407-435D-A1B1-5012AA4C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17B5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17B5C"/>
    <w:rPr>
      <w:rFonts w:ascii="Calibri" w:hAnsi="Calibri"/>
      <w:noProof/>
    </w:rPr>
  </w:style>
  <w:style w:type="paragraph" w:customStyle="1" w:styleId="EndNoteBibliography">
    <w:name w:val="EndNote Bibliography"/>
    <w:basedOn w:val="Normal"/>
    <w:link w:val="EndNoteBibliographyChar"/>
    <w:rsid w:val="00617B5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17B5C"/>
    <w:rPr>
      <w:rFonts w:ascii="Calibri" w:hAnsi="Calibri"/>
      <w:noProof/>
    </w:rPr>
  </w:style>
  <w:style w:type="character" w:styleId="Hyperlink">
    <w:name w:val="Hyperlink"/>
    <w:basedOn w:val="DefaultParagraphFont"/>
    <w:uiPriority w:val="99"/>
    <w:unhideWhenUsed/>
    <w:rsid w:val="00617B5C"/>
    <w:rPr>
      <w:color w:val="0000FF" w:themeColor="hyperlink"/>
      <w:u w:val="single"/>
    </w:rPr>
  </w:style>
  <w:style w:type="table" w:styleId="TableGrid">
    <w:name w:val="Table Grid"/>
    <w:basedOn w:val="TableNormal"/>
    <w:uiPriority w:val="59"/>
    <w:rsid w:val="00CA1602"/>
    <w:pPr>
      <w:spacing w:after="0" w:line="240" w:lineRule="auto"/>
    </w:pPr>
    <w:rPr>
      <w:rFonts w:eastAsiaTheme="minorEastAsia"/>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E1"/>
  </w:style>
  <w:style w:type="paragraph" w:styleId="Footer">
    <w:name w:val="footer"/>
    <w:basedOn w:val="Normal"/>
    <w:link w:val="FooterChar"/>
    <w:uiPriority w:val="99"/>
    <w:unhideWhenUsed/>
    <w:rsid w:val="00A0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E1"/>
  </w:style>
  <w:style w:type="paragraph" w:styleId="ListParagraph">
    <w:name w:val="List Paragraph"/>
    <w:basedOn w:val="Normal"/>
    <w:uiPriority w:val="34"/>
    <w:qFormat/>
    <w:rsid w:val="008D4791"/>
    <w:pPr>
      <w:ind w:left="720"/>
      <w:contextualSpacing/>
    </w:pPr>
  </w:style>
  <w:style w:type="character" w:styleId="CommentReference">
    <w:name w:val="annotation reference"/>
    <w:basedOn w:val="DefaultParagraphFont"/>
    <w:uiPriority w:val="99"/>
    <w:semiHidden/>
    <w:unhideWhenUsed/>
    <w:rsid w:val="00315711"/>
    <w:rPr>
      <w:sz w:val="16"/>
      <w:szCs w:val="16"/>
    </w:rPr>
  </w:style>
  <w:style w:type="paragraph" w:styleId="CommentText">
    <w:name w:val="annotation text"/>
    <w:basedOn w:val="Normal"/>
    <w:link w:val="CommentTextChar"/>
    <w:uiPriority w:val="99"/>
    <w:semiHidden/>
    <w:unhideWhenUsed/>
    <w:rsid w:val="00315711"/>
    <w:pPr>
      <w:spacing w:line="240" w:lineRule="auto"/>
    </w:pPr>
    <w:rPr>
      <w:sz w:val="20"/>
      <w:szCs w:val="20"/>
    </w:rPr>
  </w:style>
  <w:style w:type="character" w:customStyle="1" w:styleId="CommentTextChar">
    <w:name w:val="Comment Text Char"/>
    <w:basedOn w:val="DefaultParagraphFont"/>
    <w:link w:val="CommentText"/>
    <w:uiPriority w:val="99"/>
    <w:semiHidden/>
    <w:rsid w:val="00315711"/>
    <w:rPr>
      <w:sz w:val="20"/>
      <w:szCs w:val="20"/>
    </w:rPr>
  </w:style>
  <w:style w:type="paragraph" w:styleId="BalloonText">
    <w:name w:val="Balloon Text"/>
    <w:basedOn w:val="Normal"/>
    <w:link w:val="BalloonTextChar"/>
    <w:uiPriority w:val="99"/>
    <w:semiHidden/>
    <w:unhideWhenUsed/>
    <w:rsid w:val="0031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711"/>
    <w:rPr>
      <w:rFonts w:ascii="Tahoma" w:hAnsi="Tahoma" w:cs="Tahoma"/>
      <w:sz w:val="16"/>
      <w:szCs w:val="16"/>
    </w:rPr>
  </w:style>
  <w:style w:type="paragraph" w:styleId="FootnoteText">
    <w:name w:val="footnote text"/>
    <w:basedOn w:val="Normal"/>
    <w:link w:val="FootnoteTextChar"/>
    <w:uiPriority w:val="99"/>
    <w:semiHidden/>
    <w:unhideWhenUsed/>
    <w:rsid w:val="00134CE7"/>
    <w:pPr>
      <w:spacing w:after="0" w:line="240" w:lineRule="auto"/>
    </w:pPr>
    <w:rPr>
      <w:rFonts w:eastAsiaTheme="minorEastAsia"/>
      <w:sz w:val="20"/>
      <w:szCs w:val="20"/>
      <w:lang w:val="en-ZA" w:eastAsia="en-ZA"/>
    </w:rPr>
  </w:style>
  <w:style w:type="character" w:customStyle="1" w:styleId="FootnoteTextChar">
    <w:name w:val="Footnote Text Char"/>
    <w:basedOn w:val="DefaultParagraphFont"/>
    <w:link w:val="FootnoteText"/>
    <w:uiPriority w:val="99"/>
    <w:semiHidden/>
    <w:rsid w:val="00134CE7"/>
    <w:rPr>
      <w:rFonts w:eastAsiaTheme="minorEastAsia"/>
      <w:sz w:val="20"/>
      <w:szCs w:val="20"/>
      <w:lang w:val="en-ZA" w:eastAsia="en-ZA"/>
    </w:rPr>
  </w:style>
  <w:style w:type="character" w:styleId="FootnoteReference">
    <w:name w:val="footnote reference"/>
    <w:basedOn w:val="DefaultParagraphFont"/>
    <w:uiPriority w:val="99"/>
    <w:semiHidden/>
    <w:unhideWhenUsed/>
    <w:rsid w:val="00134CE7"/>
    <w:rPr>
      <w:vertAlign w:val="superscript"/>
    </w:rPr>
  </w:style>
  <w:style w:type="paragraph" w:styleId="CommentSubject">
    <w:name w:val="annotation subject"/>
    <w:basedOn w:val="CommentText"/>
    <w:next w:val="CommentText"/>
    <w:link w:val="CommentSubjectChar"/>
    <w:uiPriority w:val="99"/>
    <w:semiHidden/>
    <w:unhideWhenUsed/>
    <w:rsid w:val="00AA07BD"/>
    <w:rPr>
      <w:b/>
      <w:bCs/>
    </w:rPr>
  </w:style>
  <w:style w:type="character" w:customStyle="1" w:styleId="CommentSubjectChar">
    <w:name w:val="Comment Subject Char"/>
    <w:basedOn w:val="CommentTextChar"/>
    <w:link w:val="CommentSubject"/>
    <w:uiPriority w:val="99"/>
    <w:semiHidden/>
    <w:rsid w:val="00AA07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instituteofhealth" TargetMode="External"/><Relationship Id="rId4" Type="http://schemas.openxmlformats.org/officeDocument/2006/relationships/settings" Target="settings.xml"/><Relationship Id="rId9" Type="http://schemas.openxmlformats.org/officeDocument/2006/relationships/hyperlink" Target="http://whqlibdoc.who.int/hq/1995/WHO_HRH_95.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5EAB0-BA4A-4492-BC2A-D06E9152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15491</Words>
  <Characters>88300</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LGT</dc:creator>
  <cp:lastModifiedBy>Lionel Green-Thompson</cp:lastModifiedBy>
  <cp:revision>2</cp:revision>
  <cp:lastPrinted>2017-10-19T08:47:00Z</cp:lastPrinted>
  <dcterms:created xsi:type="dcterms:W3CDTF">2017-10-19T19:21:00Z</dcterms:created>
  <dcterms:modified xsi:type="dcterms:W3CDTF">2017-10-19T19:21:00Z</dcterms:modified>
</cp:coreProperties>
</file>