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2AD13" w14:textId="69611763" w:rsidR="00A37D29" w:rsidRPr="00A37D29" w:rsidRDefault="00A37D29" w:rsidP="00B82CE5">
      <w:pPr>
        <w:spacing w:line="360" w:lineRule="auto"/>
        <w:rPr>
          <w:rFonts w:cstheme="minorHAnsi"/>
          <w:b/>
          <w:sz w:val="24"/>
          <w:szCs w:val="24"/>
        </w:rPr>
      </w:pPr>
      <w:proofErr w:type="spellStart"/>
      <w:r w:rsidRPr="00A37D29">
        <w:rPr>
          <w:rFonts w:cstheme="minorHAnsi"/>
          <w:b/>
          <w:sz w:val="24"/>
          <w:szCs w:val="24"/>
        </w:rPr>
        <w:t>Contextualising</w:t>
      </w:r>
      <w:proofErr w:type="spellEnd"/>
      <w:r w:rsidRPr="00A37D29">
        <w:rPr>
          <w:rFonts w:cstheme="minorHAnsi"/>
          <w:b/>
          <w:sz w:val="24"/>
          <w:szCs w:val="24"/>
        </w:rPr>
        <w:t xml:space="preserve"> Contexts: Scholarship of teaching and l</w:t>
      </w:r>
      <w:r>
        <w:rPr>
          <w:rFonts w:cstheme="minorHAnsi"/>
          <w:b/>
          <w:sz w:val="24"/>
          <w:szCs w:val="24"/>
        </w:rPr>
        <w:t>earning and cultural difference</w:t>
      </w:r>
    </w:p>
    <w:p w14:paraId="3E62DFEE" w14:textId="3D595EBF" w:rsidR="009B39AC" w:rsidRPr="00016F3D" w:rsidRDefault="0044410E" w:rsidP="00B82CE5">
      <w:pPr>
        <w:spacing w:line="360" w:lineRule="auto"/>
        <w:rPr>
          <w:rFonts w:cstheme="minorHAnsi"/>
          <w:sz w:val="24"/>
          <w:szCs w:val="24"/>
        </w:rPr>
      </w:pPr>
      <w:r w:rsidRPr="00016F3D">
        <w:rPr>
          <w:rFonts w:cstheme="minorHAnsi"/>
          <w:sz w:val="24"/>
          <w:szCs w:val="24"/>
        </w:rPr>
        <w:t>The Scholarship of Teaching and L</w:t>
      </w:r>
      <w:r w:rsidR="00C838C4" w:rsidRPr="00016F3D">
        <w:rPr>
          <w:rFonts w:cstheme="minorHAnsi"/>
          <w:sz w:val="24"/>
          <w:szCs w:val="24"/>
        </w:rPr>
        <w:t xml:space="preserve">earning </w:t>
      </w:r>
      <w:r w:rsidR="00BA64B6" w:rsidRPr="00016F3D">
        <w:rPr>
          <w:rFonts w:cstheme="minorHAnsi"/>
          <w:sz w:val="24"/>
          <w:szCs w:val="24"/>
        </w:rPr>
        <w:t>(</w:t>
      </w:r>
      <w:r w:rsidRPr="00016F3D">
        <w:rPr>
          <w:rFonts w:cstheme="minorHAnsi"/>
          <w:sz w:val="24"/>
          <w:szCs w:val="24"/>
        </w:rPr>
        <w:t>as “</w:t>
      </w:r>
      <w:proofErr w:type="spellStart"/>
      <w:r w:rsidR="00BA64B6" w:rsidRPr="00016F3D">
        <w:rPr>
          <w:rFonts w:cstheme="minorHAnsi"/>
          <w:sz w:val="24"/>
          <w:szCs w:val="24"/>
        </w:rPr>
        <w:t>SoTL</w:t>
      </w:r>
      <w:proofErr w:type="spellEnd"/>
      <w:r w:rsidRPr="00016F3D">
        <w:rPr>
          <w:rFonts w:cstheme="minorHAnsi"/>
          <w:sz w:val="24"/>
          <w:szCs w:val="24"/>
        </w:rPr>
        <w:t>”</w:t>
      </w:r>
      <w:r w:rsidR="00BA64B6" w:rsidRPr="00016F3D">
        <w:rPr>
          <w:rFonts w:cstheme="minorHAnsi"/>
          <w:sz w:val="24"/>
          <w:szCs w:val="24"/>
        </w:rPr>
        <w:t xml:space="preserve">) </w:t>
      </w:r>
      <w:r w:rsidR="00C838C4" w:rsidRPr="00016F3D">
        <w:rPr>
          <w:rFonts w:cstheme="minorHAnsi"/>
          <w:sz w:val="24"/>
          <w:szCs w:val="24"/>
        </w:rPr>
        <w:t xml:space="preserve">has </w:t>
      </w:r>
      <w:r w:rsidR="00511698" w:rsidRPr="00016F3D">
        <w:rPr>
          <w:rFonts w:cstheme="minorHAnsi"/>
          <w:sz w:val="24"/>
          <w:szCs w:val="24"/>
        </w:rPr>
        <w:t>an imputed</w:t>
      </w:r>
      <w:r w:rsidR="00A549A1" w:rsidRPr="00016F3D">
        <w:rPr>
          <w:rFonts w:cstheme="minorHAnsi"/>
          <w:sz w:val="24"/>
          <w:szCs w:val="24"/>
        </w:rPr>
        <w:t xml:space="preserve"> </w:t>
      </w:r>
      <w:proofErr w:type="spellStart"/>
      <w:r w:rsidR="00A549A1" w:rsidRPr="00016F3D">
        <w:rPr>
          <w:rFonts w:cstheme="minorHAnsi"/>
          <w:sz w:val="24"/>
          <w:szCs w:val="24"/>
        </w:rPr>
        <w:t>originary</w:t>
      </w:r>
      <w:proofErr w:type="spellEnd"/>
      <w:r w:rsidR="00A549A1" w:rsidRPr="00016F3D">
        <w:rPr>
          <w:rFonts w:cstheme="minorHAnsi"/>
          <w:sz w:val="24"/>
          <w:szCs w:val="24"/>
        </w:rPr>
        <w:t xml:space="preserve"> moment </w:t>
      </w:r>
      <w:r w:rsidR="00A47963" w:rsidRPr="00016F3D">
        <w:rPr>
          <w:rFonts w:cstheme="minorHAnsi"/>
          <w:sz w:val="24"/>
          <w:szCs w:val="24"/>
        </w:rPr>
        <w:t>and</w:t>
      </w:r>
      <w:r w:rsidR="00CF0CD7" w:rsidRPr="00016F3D">
        <w:rPr>
          <w:rFonts w:cstheme="minorHAnsi"/>
          <w:sz w:val="24"/>
          <w:szCs w:val="24"/>
        </w:rPr>
        <w:t xml:space="preserve"> </w:t>
      </w:r>
      <w:r w:rsidR="00A549A1" w:rsidRPr="00016F3D">
        <w:rPr>
          <w:rFonts w:cstheme="minorHAnsi"/>
          <w:sz w:val="24"/>
          <w:szCs w:val="24"/>
        </w:rPr>
        <w:t>a well-rehearsed history</w:t>
      </w:r>
      <w:r w:rsidR="00C838C4" w:rsidRPr="00016F3D">
        <w:rPr>
          <w:rFonts w:cstheme="minorHAnsi"/>
          <w:sz w:val="24"/>
          <w:szCs w:val="24"/>
        </w:rPr>
        <w:t xml:space="preserve">.  In the first </w:t>
      </w:r>
      <w:r w:rsidR="00A5447B" w:rsidRPr="00016F3D">
        <w:rPr>
          <w:rFonts w:cstheme="minorHAnsi"/>
          <w:sz w:val="24"/>
          <w:szCs w:val="24"/>
        </w:rPr>
        <w:t xml:space="preserve">two </w:t>
      </w:r>
      <w:r w:rsidR="00C838C4" w:rsidRPr="00016F3D">
        <w:rPr>
          <w:rFonts w:cstheme="minorHAnsi"/>
          <w:sz w:val="24"/>
          <w:szCs w:val="24"/>
        </w:rPr>
        <w:t>part</w:t>
      </w:r>
      <w:r w:rsidR="00A5447B" w:rsidRPr="00016F3D">
        <w:rPr>
          <w:rFonts w:cstheme="minorHAnsi"/>
          <w:sz w:val="24"/>
          <w:szCs w:val="24"/>
        </w:rPr>
        <w:t>s</w:t>
      </w:r>
      <w:r w:rsidR="005654D4" w:rsidRPr="00016F3D">
        <w:rPr>
          <w:rFonts w:cstheme="minorHAnsi"/>
          <w:sz w:val="24"/>
          <w:szCs w:val="24"/>
        </w:rPr>
        <w:t xml:space="preserve"> of this discussion</w:t>
      </w:r>
      <w:r w:rsidR="009B39AC" w:rsidRPr="00016F3D">
        <w:rPr>
          <w:rFonts w:cstheme="minorHAnsi"/>
          <w:sz w:val="24"/>
          <w:szCs w:val="24"/>
        </w:rPr>
        <w:t xml:space="preserve"> I will</w:t>
      </w:r>
      <w:r w:rsidR="00C838C4" w:rsidRPr="00016F3D">
        <w:rPr>
          <w:rFonts w:cstheme="minorHAnsi"/>
          <w:sz w:val="24"/>
          <w:szCs w:val="24"/>
        </w:rPr>
        <w:t xml:space="preserve"> consider aspects of </w:t>
      </w:r>
      <w:r w:rsidR="005654D4" w:rsidRPr="00016F3D">
        <w:rPr>
          <w:rFonts w:cstheme="minorHAnsi"/>
          <w:sz w:val="24"/>
          <w:szCs w:val="24"/>
        </w:rPr>
        <w:t>th</w:t>
      </w:r>
      <w:r w:rsidR="00A47963" w:rsidRPr="00016F3D">
        <w:rPr>
          <w:rFonts w:cstheme="minorHAnsi"/>
          <w:sz w:val="24"/>
          <w:szCs w:val="24"/>
        </w:rPr>
        <w:t xml:space="preserve">at history in order to highlight </w:t>
      </w:r>
      <w:r w:rsidR="00C838C4" w:rsidRPr="00016F3D">
        <w:rPr>
          <w:rFonts w:cstheme="minorHAnsi"/>
          <w:sz w:val="24"/>
          <w:szCs w:val="24"/>
        </w:rPr>
        <w:t>how an approach to understanding teaching and student learning that appears universal</w:t>
      </w:r>
      <w:r w:rsidR="009B39AC" w:rsidRPr="00016F3D">
        <w:rPr>
          <w:rFonts w:cstheme="minorHAnsi"/>
          <w:sz w:val="24"/>
          <w:szCs w:val="24"/>
        </w:rPr>
        <w:t xml:space="preserve"> in its approach</w:t>
      </w:r>
      <w:r w:rsidR="00C838C4" w:rsidRPr="00016F3D">
        <w:rPr>
          <w:rFonts w:cstheme="minorHAnsi"/>
          <w:sz w:val="24"/>
          <w:szCs w:val="24"/>
        </w:rPr>
        <w:t xml:space="preserve"> – it can be done </w:t>
      </w:r>
      <w:r w:rsidR="00CF0CD7" w:rsidRPr="00016F3D">
        <w:rPr>
          <w:rFonts w:cstheme="minorHAnsi"/>
          <w:sz w:val="24"/>
          <w:szCs w:val="24"/>
        </w:rPr>
        <w:t xml:space="preserve">by any teacher </w:t>
      </w:r>
      <w:r w:rsidR="00C838C4" w:rsidRPr="00016F3D">
        <w:rPr>
          <w:rFonts w:cstheme="minorHAnsi"/>
          <w:sz w:val="24"/>
          <w:szCs w:val="24"/>
        </w:rPr>
        <w:t>in any clas</w:t>
      </w:r>
      <w:r w:rsidR="00BA64B6" w:rsidRPr="00016F3D">
        <w:rPr>
          <w:rFonts w:cstheme="minorHAnsi"/>
          <w:sz w:val="24"/>
          <w:szCs w:val="24"/>
        </w:rPr>
        <w:t xml:space="preserve">sroom in the world – </w:t>
      </w:r>
      <w:r w:rsidR="009B39AC" w:rsidRPr="00016F3D">
        <w:rPr>
          <w:rFonts w:cstheme="minorHAnsi"/>
          <w:sz w:val="24"/>
          <w:szCs w:val="24"/>
        </w:rPr>
        <w:t xml:space="preserve">and at the same time difficult to generalize.  At the same time </w:t>
      </w:r>
      <w:proofErr w:type="spellStart"/>
      <w:r w:rsidR="009B39AC" w:rsidRPr="00016F3D">
        <w:rPr>
          <w:rFonts w:cstheme="minorHAnsi"/>
          <w:sz w:val="24"/>
          <w:szCs w:val="24"/>
        </w:rPr>
        <w:t>SoTL</w:t>
      </w:r>
      <w:proofErr w:type="spellEnd"/>
      <w:r w:rsidR="005654D4" w:rsidRPr="00016F3D">
        <w:rPr>
          <w:rFonts w:cstheme="minorHAnsi"/>
          <w:sz w:val="24"/>
          <w:szCs w:val="24"/>
        </w:rPr>
        <w:t>, as it has been constructed,</w:t>
      </w:r>
      <w:r w:rsidR="009B39AC" w:rsidRPr="00016F3D">
        <w:rPr>
          <w:rFonts w:cstheme="minorHAnsi"/>
          <w:sz w:val="24"/>
          <w:szCs w:val="24"/>
        </w:rPr>
        <w:t xml:space="preserve"> excl</w:t>
      </w:r>
      <w:r w:rsidR="005654D4" w:rsidRPr="00016F3D">
        <w:rPr>
          <w:rFonts w:cstheme="minorHAnsi"/>
          <w:sz w:val="24"/>
          <w:szCs w:val="24"/>
        </w:rPr>
        <w:t>udes (if not intentionally,</w:t>
      </w:r>
      <w:r w:rsidR="009B39AC" w:rsidRPr="00016F3D">
        <w:rPr>
          <w:rFonts w:cstheme="minorHAnsi"/>
          <w:sz w:val="24"/>
          <w:szCs w:val="24"/>
        </w:rPr>
        <w:t xml:space="preserve"> by</w:t>
      </w:r>
      <w:r w:rsidR="005654D4" w:rsidRPr="00016F3D">
        <w:rPr>
          <w:rFonts w:cstheme="minorHAnsi"/>
          <w:sz w:val="24"/>
          <w:szCs w:val="24"/>
        </w:rPr>
        <w:t xml:space="preserve"> a form of systematic default)</w:t>
      </w:r>
      <w:r w:rsidR="00C838C4" w:rsidRPr="00016F3D">
        <w:rPr>
          <w:rFonts w:cstheme="minorHAnsi"/>
          <w:sz w:val="24"/>
          <w:szCs w:val="24"/>
        </w:rPr>
        <w:t xml:space="preserve"> cultural, political, and material influences on student learning.  </w:t>
      </w:r>
    </w:p>
    <w:p w14:paraId="3BADADA4" w14:textId="7D039246" w:rsidR="00C838C4" w:rsidRPr="00016F3D" w:rsidRDefault="00A5447B" w:rsidP="00B82CE5">
      <w:pPr>
        <w:spacing w:line="360" w:lineRule="auto"/>
        <w:rPr>
          <w:rFonts w:cstheme="minorHAnsi"/>
          <w:sz w:val="24"/>
          <w:szCs w:val="24"/>
        </w:rPr>
      </w:pPr>
      <w:r w:rsidRPr="00016F3D">
        <w:rPr>
          <w:rFonts w:cstheme="minorHAnsi"/>
          <w:sz w:val="24"/>
          <w:szCs w:val="24"/>
        </w:rPr>
        <w:t xml:space="preserve">I briefly </w:t>
      </w:r>
      <w:r w:rsidR="00511698" w:rsidRPr="00016F3D">
        <w:rPr>
          <w:rFonts w:cstheme="minorHAnsi"/>
          <w:sz w:val="24"/>
          <w:szCs w:val="24"/>
        </w:rPr>
        <w:t xml:space="preserve">align </w:t>
      </w:r>
      <w:proofErr w:type="spellStart"/>
      <w:r w:rsidR="00511698" w:rsidRPr="00016F3D">
        <w:rPr>
          <w:rFonts w:cstheme="minorHAnsi"/>
          <w:sz w:val="24"/>
          <w:szCs w:val="24"/>
        </w:rPr>
        <w:t>SoTL</w:t>
      </w:r>
      <w:proofErr w:type="spellEnd"/>
      <w:r w:rsidR="00511698" w:rsidRPr="00016F3D">
        <w:rPr>
          <w:rFonts w:cstheme="minorHAnsi"/>
          <w:sz w:val="24"/>
          <w:szCs w:val="24"/>
        </w:rPr>
        <w:t xml:space="preserve"> with </w:t>
      </w:r>
      <w:proofErr w:type="spellStart"/>
      <w:r w:rsidR="00511698" w:rsidRPr="00016F3D">
        <w:rPr>
          <w:rFonts w:cstheme="minorHAnsi"/>
          <w:sz w:val="24"/>
          <w:szCs w:val="24"/>
        </w:rPr>
        <w:t>Chakrabarty’s</w:t>
      </w:r>
      <w:proofErr w:type="spellEnd"/>
      <w:r w:rsidR="00511698" w:rsidRPr="00016F3D">
        <w:rPr>
          <w:rFonts w:cstheme="minorHAnsi"/>
          <w:sz w:val="24"/>
          <w:szCs w:val="24"/>
        </w:rPr>
        <w:t xml:space="preserve"> (2000) idea of “provi</w:t>
      </w:r>
      <w:r w:rsidR="009B39AC" w:rsidRPr="00016F3D">
        <w:rPr>
          <w:rFonts w:cstheme="minorHAnsi"/>
          <w:sz w:val="24"/>
          <w:szCs w:val="24"/>
        </w:rPr>
        <w:t xml:space="preserve">ncializing Europe” returning </w:t>
      </w:r>
      <w:proofErr w:type="spellStart"/>
      <w:r w:rsidR="009B39AC" w:rsidRPr="00016F3D">
        <w:rPr>
          <w:rFonts w:cstheme="minorHAnsi"/>
          <w:sz w:val="24"/>
          <w:szCs w:val="24"/>
        </w:rPr>
        <w:t>SoTL</w:t>
      </w:r>
      <w:proofErr w:type="spellEnd"/>
      <w:r w:rsidR="009B39AC" w:rsidRPr="00016F3D">
        <w:rPr>
          <w:rFonts w:cstheme="minorHAnsi"/>
          <w:sz w:val="24"/>
          <w:szCs w:val="24"/>
        </w:rPr>
        <w:t xml:space="preserve"> to its time and place of origin, better to understand aspects of it that are </w:t>
      </w:r>
      <w:r w:rsidR="009B39AC" w:rsidRPr="00016F3D">
        <w:rPr>
          <w:rFonts w:cstheme="minorHAnsi"/>
          <w:i/>
          <w:sz w:val="24"/>
          <w:szCs w:val="24"/>
        </w:rPr>
        <w:t>of</w:t>
      </w:r>
      <w:r w:rsidR="009B39AC" w:rsidRPr="00016F3D">
        <w:rPr>
          <w:rFonts w:cstheme="minorHAnsi"/>
          <w:sz w:val="24"/>
          <w:szCs w:val="24"/>
        </w:rPr>
        <w:t xml:space="preserve"> that time and place</w:t>
      </w:r>
      <w:r w:rsidR="005654D4" w:rsidRPr="00016F3D">
        <w:rPr>
          <w:rFonts w:cstheme="minorHAnsi"/>
          <w:sz w:val="24"/>
          <w:szCs w:val="24"/>
        </w:rPr>
        <w:t>.  Following that I prov</w:t>
      </w:r>
      <w:r w:rsidR="00A47963" w:rsidRPr="00016F3D">
        <w:rPr>
          <w:rFonts w:cstheme="minorHAnsi"/>
          <w:sz w:val="24"/>
          <w:szCs w:val="24"/>
        </w:rPr>
        <w:t>i</w:t>
      </w:r>
      <w:r w:rsidR="005654D4" w:rsidRPr="00016F3D">
        <w:rPr>
          <w:rFonts w:cstheme="minorHAnsi"/>
          <w:sz w:val="24"/>
          <w:szCs w:val="24"/>
        </w:rPr>
        <w:t>de a</w:t>
      </w:r>
      <w:r w:rsidR="00511698" w:rsidRPr="00016F3D">
        <w:rPr>
          <w:rFonts w:cstheme="minorHAnsi"/>
          <w:sz w:val="24"/>
          <w:szCs w:val="24"/>
        </w:rPr>
        <w:t xml:space="preserve"> brief description of a personal teaching experience that occurred when I moved from Australia to Singapore, </w:t>
      </w:r>
      <w:r w:rsidR="00A47963" w:rsidRPr="00016F3D">
        <w:rPr>
          <w:rFonts w:cstheme="minorHAnsi"/>
          <w:sz w:val="24"/>
          <w:szCs w:val="24"/>
        </w:rPr>
        <w:t>one that</w:t>
      </w:r>
      <w:r w:rsidR="00C838C4" w:rsidRPr="00016F3D">
        <w:rPr>
          <w:rFonts w:cstheme="minorHAnsi"/>
          <w:sz w:val="24"/>
          <w:szCs w:val="24"/>
        </w:rPr>
        <w:t xml:space="preserve"> jolted me into </w:t>
      </w:r>
      <w:r w:rsidR="00A549A1" w:rsidRPr="00016F3D">
        <w:rPr>
          <w:rFonts w:cstheme="minorHAnsi"/>
          <w:sz w:val="24"/>
          <w:szCs w:val="24"/>
        </w:rPr>
        <w:t xml:space="preserve">an </w:t>
      </w:r>
      <w:r w:rsidR="00C838C4" w:rsidRPr="00016F3D">
        <w:rPr>
          <w:rFonts w:cstheme="minorHAnsi"/>
          <w:sz w:val="24"/>
          <w:szCs w:val="24"/>
        </w:rPr>
        <w:t>awareness of my own (Western) assumptions</w:t>
      </w:r>
      <w:r w:rsidR="00BA64B6" w:rsidRPr="00016F3D">
        <w:rPr>
          <w:rFonts w:cstheme="minorHAnsi"/>
          <w:sz w:val="24"/>
          <w:szCs w:val="24"/>
        </w:rPr>
        <w:t xml:space="preserve"> and blind spots</w:t>
      </w:r>
      <w:r w:rsidR="00511698" w:rsidRPr="00016F3D">
        <w:rPr>
          <w:rFonts w:cstheme="minorHAnsi"/>
          <w:sz w:val="24"/>
          <w:szCs w:val="24"/>
        </w:rPr>
        <w:t xml:space="preserve">.  These assumptions, in turn, </w:t>
      </w:r>
      <w:r w:rsidR="00BA64B6" w:rsidRPr="00016F3D">
        <w:rPr>
          <w:rFonts w:cstheme="minorHAnsi"/>
          <w:sz w:val="24"/>
          <w:szCs w:val="24"/>
        </w:rPr>
        <w:t xml:space="preserve">have implications for </w:t>
      </w:r>
      <w:proofErr w:type="spellStart"/>
      <w:r w:rsidR="00BA64B6" w:rsidRPr="00016F3D">
        <w:rPr>
          <w:rFonts w:cstheme="minorHAnsi"/>
          <w:sz w:val="24"/>
          <w:szCs w:val="24"/>
        </w:rPr>
        <w:t>SoTL</w:t>
      </w:r>
      <w:proofErr w:type="spellEnd"/>
      <w:r w:rsidR="00BA64B6" w:rsidRPr="00016F3D">
        <w:rPr>
          <w:rFonts w:cstheme="minorHAnsi"/>
          <w:sz w:val="24"/>
          <w:szCs w:val="24"/>
        </w:rPr>
        <w:t xml:space="preserve"> as a method of investigation.  </w:t>
      </w:r>
      <w:r w:rsidR="00A549A1" w:rsidRPr="00016F3D">
        <w:rPr>
          <w:rFonts w:cstheme="minorHAnsi"/>
          <w:sz w:val="24"/>
          <w:szCs w:val="24"/>
        </w:rPr>
        <w:t xml:space="preserve">I then want to consider some ways in which these limitations can </w:t>
      </w:r>
      <w:r w:rsidR="00BA64B6" w:rsidRPr="00016F3D">
        <w:rPr>
          <w:rFonts w:cstheme="minorHAnsi"/>
          <w:sz w:val="24"/>
          <w:szCs w:val="24"/>
        </w:rPr>
        <w:t xml:space="preserve">be </w:t>
      </w:r>
      <w:r w:rsidR="00A549A1" w:rsidRPr="00016F3D">
        <w:rPr>
          <w:rFonts w:cstheme="minorHAnsi"/>
          <w:sz w:val="24"/>
          <w:szCs w:val="24"/>
        </w:rPr>
        <w:t>addressed</w:t>
      </w:r>
      <w:r w:rsidR="00511698" w:rsidRPr="00016F3D">
        <w:rPr>
          <w:rFonts w:cstheme="minorHAnsi"/>
          <w:sz w:val="24"/>
          <w:szCs w:val="24"/>
        </w:rPr>
        <w:t xml:space="preserve"> through bringing richer evidence to bear on how we consider the scholarship of teaching and learning in practice.</w:t>
      </w:r>
    </w:p>
    <w:p w14:paraId="68A61183" w14:textId="232D4339" w:rsidR="00511698" w:rsidRPr="00016F3D" w:rsidRDefault="00511698" w:rsidP="00B82CE5">
      <w:pPr>
        <w:spacing w:line="360" w:lineRule="auto"/>
        <w:rPr>
          <w:rFonts w:cstheme="minorHAnsi"/>
          <w:sz w:val="24"/>
          <w:szCs w:val="24"/>
        </w:rPr>
      </w:pPr>
      <w:r w:rsidRPr="00016F3D">
        <w:rPr>
          <w:rFonts w:cstheme="minorHAnsi"/>
          <w:sz w:val="24"/>
          <w:szCs w:val="24"/>
        </w:rPr>
        <w:t xml:space="preserve">Throughout this </w:t>
      </w:r>
      <w:r w:rsidR="00A5447B" w:rsidRPr="00016F3D">
        <w:rPr>
          <w:rFonts w:cstheme="minorHAnsi"/>
          <w:sz w:val="24"/>
          <w:szCs w:val="24"/>
        </w:rPr>
        <w:t>paper</w:t>
      </w:r>
      <w:r w:rsidRPr="00016F3D">
        <w:rPr>
          <w:rFonts w:cstheme="minorHAnsi"/>
          <w:sz w:val="24"/>
          <w:szCs w:val="24"/>
        </w:rPr>
        <w:t xml:space="preserve"> I use the term </w:t>
      </w:r>
      <w:proofErr w:type="spellStart"/>
      <w:r w:rsidRPr="00016F3D">
        <w:rPr>
          <w:rFonts w:cstheme="minorHAnsi"/>
          <w:sz w:val="24"/>
          <w:szCs w:val="24"/>
        </w:rPr>
        <w:t>SoTL</w:t>
      </w:r>
      <w:proofErr w:type="spellEnd"/>
      <w:r w:rsidRPr="00016F3D">
        <w:rPr>
          <w:rFonts w:cstheme="minorHAnsi"/>
          <w:sz w:val="24"/>
          <w:szCs w:val="24"/>
        </w:rPr>
        <w:t xml:space="preserve"> quite deliberatel</w:t>
      </w:r>
      <w:r w:rsidR="00A47963" w:rsidRPr="00016F3D">
        <w:rPr>
          <w:rFonts w:cstheme="minorHAnsi"/>
          <w:sz w:val="24"/>
          <w:szCs w:val="24"/>
        </w:rPr>
        <w:t>y as a signifier for the scholarship of teaching and learning as it has been constructed since 1990.</w:t>
      </w:r>
      <w:r w:rsidRPr="00016F3D">
        <w:rPr>
          <w:rFonts w:cstheme="minorHAnsi"/>
          <w:sz w:val="24"/>
          <w:szCs w:val="24"/>
        </w:rPr>
        <w:t xml:space="preserve">  And in quotation marks, I use the term ‘classroom’ to refer to any formal learning an</w:t>
      </w:r>
      <w:r w:rsidR="00A5447B" w:rsidRPr="00016F3D">
        <w:rPr>
          <w:rFonts w:cstheme="minorHAnsi"/>
          <w:sz w:val="24"/>
          <w:szCs w:val="24"/>
        </w:rPr>
        <w:t>d teaching environment (which could be the online environment) that</w:t>
      </w:r>
      <w:r w:rsidR="00A47963" w:rsidRPr="00016F3D">
        <w:rPr>
          <w:rFonts w:cstheme="minorHAnsi"/>
          <w:sz w:val="24"/>
          <w:szCs w:val="24"/>
        </w:rPr>
        <w:t xml:space="preserve"> focuses on the interaction </w:t>
      </w:r>
      <w:proofErr w:type="gramStart"/>
      <w:r w:rsidR="00A47963" w:rsidRPr="00016F3D">
        <w:rPr>
          <w:rFonts w:cstheme="minorHAnsi"/>
          <w:sz w:val="24"/>
          <w:szCs w:val="24"/>
        </w:rPr>
        <w:t xml:space="preserve">of </w:t>
      </w:r>
      <w:r w:rsidR="00A5447B" w:rsidRPr="00016F3D">
        <w:rPr>
          <w:rFonts w:cstheme="minorHAnsi"/>
          <w:sz w:val="24"/>
          <w:szCs w:val="24"/>
        </w:rPr>
        <w:t xml:space="preserve"> teacher</w:t>
      </w:r>
      <w:proofErr w:type="gramEnd"/>
      <w:r w:rsidR="00A5447B" w:rsidRPr="00016F3D">
        <w:rPr>
          <w:rFonts w:cstheme="minorHAnsi"/>
          <w:sz w:val="24"/>
          <w:szCs w:val="24"/>
        </w:rPr>
        <w:t xml:space="preserve"> and students.</w:t>
      </w:r>
    </w:p>
    <w:p w14:paraId="4DA303CD" w14:textId="28ACD9B8" w:rsidR="00BA64B6" w:rsidRPr="00016F3D" w:rsidRDefault="00EE2F06" w:rsidP="00B82CE5">
      <w:pPr>
        <w:spacing w:line="360" w:lineRule="auto"/>
        <w:rPr>
          <w:rFonts w:cstheme="minorHAnsi"/>
          <w:b/>
          <w:sz w:val="24"/>
          <w:szCs w:val="24"/>
        </w:rPr>
      </w:pPr>
      <w:r w:rsidRPr="00016F3D">
        <w:rPr>
          <w:rFonts w:cstheme="minorHAnsi"/>
          <w:b/>
          <w:sz w:val="24"/>
          <w:szCs w:val="24"/>
        </w:rPr>
        <w:t>Reverse Black Box</w:t>
      </w:r>
    </w:p>
    <w:p w14:paraId="737ADCE4" w14:textId="2AE37D6E" w:rsidR="00A549A1" w:rsidRPr="00016F3D" w:rsidRDefault="00DD7648" w:rsidP="00B82CE5">
      <w:pPr>
        <w:spacing w:line="360" w:lineRule="auto"/>
        <w:rPr>
          <w:rFonts w:cstheme="minorHAnsi"/>
          <w:b/>
          <w:sz w:val="24"/>
          <w:szCs w:val="24"/>
        </w:rPr>
      </w:pPr>
      <w:r w:rsidRPr="00016F3D">
        <w:rPr>
          <w:rFonts w:cstheme="minorHAnsi"/>
          <w:sz w:val="24"/>
          <w:szCs w:val="24"/>
        </w:rPr>
        <w:t>Universi</w:t>
      </w:r>
      <w:r w:rsidR="008438FF" w:rsidRPr="00016F3D">
        <w:rPr>
          <w:rFonts w:cstheme="minorHAnsi"/>
          <w:sz w:val="24"/>
          <w:szCs w:val="24"/>
        </w:rPr>
        <w:t>ty web</w:t>
      </w:r>
      <w:r w:rsidR="0085560B" w:rsidRPr="00016F3D">
        <w:rPr>
          <w:rFonts w:cstheme="minorHAnsi"/>
          <w:sz w:val="24"/>
          <w:szCs w:val="24"/>
        </w:rPr>
        <w:t xml:space="preserve"> </w:t>
      </w:r>
      <w:r w:rsidR="008438FF" w:rsidRPr="00016F3D">
        <w:rPr>
          <w:rFonts w:cstheme="minorHAnsi"/>
          <w:sz w:val="24"/>
          <w:szCs w:val="24"/>
        </w:rPr>
        <w:t>sites around the world</w:t>
      </w:r>
      <w:r w:rsidR="00A549A1" w:rsidRPr="00016F3D">
        <w:rPr>
          <w:rFonts w:cstheme="minorHAnsi"/>
          <w:sz w:val="24"/>
          <w:szCs w:val="24"/>
        </w:rPr>
        <w:t xml:space="preserve"> </w:t>
      </w:r>
      <w:r w:rsidRPr="00016F3D">
        <w:rPr>
          <w:rFonts w:cstheme="minorHAnsi"/>
          <w:sz w:val="24"/>
          <w:szCs w:val="24"/>
        </w:rPr>
        <w:t>routinely promulgate the Scholarship of Teaching and Learning, inviting faculty participation and off</w:t>
      </w:r>
      <w:r w:rsidR="00225C2F" w:rsidRPr="00016F3D">
        <w:rPr>
          <w:rFonts w:cstheme="minorHAnsi"/>
          <w:sz w:val="24"/>
          <w:szCs w:val="24"/>
        </w:rPr>
        <w:t>ering guidance on how to do</w:t>
      </w:r>
      <w:r w:rsidRPr="00016F3D">
        <w:rPr>
          <w:rFonts w:cstheme="minorHAnsi"/>
          <w:sz w:val="24"/>
          <w:szCs w:val="24"/>
        </w:rPr>
        <w:t xml:space="preserve"> </w:t>
      </w:r>
      <w:proofErr w:type="spellStart"/>
      <w:r w:rsidRPr="00016F3D">
        <w:rPr>
          <w:rFonts w:cstheme="minorHAnsi"/>
          <w:sz w:val="24"/>
          <w:szCs w:val="24"/>
        </w:rPr>
        <w:t>SoTL</w:t>
      </w:r>
      <w:proofErr w:type="spellEnd"/>
      <w:r w:rsidRPr="00016F3D">
        <w:rPr>
          <w:rFonts w:cstheme="minorHAnsi"/>
          <w:sz w:val="24"/>
          <w:szCs w:val="24"/>
        </w:rPr>
        <w:t xml:space="preserve">.  </w:t>
      </w:r>
      <w:r w:rsidR="00EE347B" w:rsidRPr="00016F3D">
        <w:rPr>
          <w:rFonts w:cstheme="minorHAnsi"/>
          <w:sz w:val="24"/>
          <w:szCs w:val="24"/>
        </w:rPr>
        <w:t>T</w:t>
      </w:r>
      <w:r w:rsidR="001D7DF5" w:rsidRPr="00016F3D">
        <w:rPr>
          <w:rFonts w:cstheme="minorHAnsi"/>
          <w:sz w:val="24"/>
          <w:szCs w:val="24"/>
        </w:rPr>
        <w:t xml:space="preserve">his </w:t>
      </w:r>
      <w:r w:rsidR="00A549A1" w:rsidRPr="00016F3D">
        <w:rPr>
          <w:rFonts w:cstheme="minorHAnsi"/>
          <w:sz w:val="24"/>
          <w:szCs w:val="24"/>
        </w:rPr>
        <w:t>current state of play</w:t>
      </w:r>
      <w:r w:rsidRPr="00016F3D">
        <w:rPr>
          <w:rFonts w:cstheme="minorHAnsi"/>
          <w:sz w:val="24"/>
          <w:szCs w:val="24"/>
        </w:rPr>
        <w:t xml:space="preserve"> testifies </w:t>
      </w:r>
      <w:r w:rsidR="00C751B0" w:rsidRPr="00016F3D">
        <w:rPr>
          <w:rFonts w:cstheme="minorHAnsi"/>
          <w:sz w:val="24"/>
          <w:szCs w:val="24"/>
        </w:rPr>
        <w:t xml:space="preserve">to </w:t>
      </w:r>
      <w:proofErr w:type="spellStart"/>
      <w:r w:rsidR="00C751B0" w:rsidRPr="00016F3D">
        <w:rPr>
          <w:rFonts w:cstheme="minorHAnsi"/>
          <w:sz w:val="24"/>
          <w:szCs w:val="24"/>
        </w:rPr>
        <w:t>SoTL’s</w:t>
      </w:r>
      <w:proofErr w:type="spellEnd"/>
      <w:r w:rsidR="001D7DF5" w:rsidRPr="00016F3D">
        <w:rPr>
          <w:rFonts w:cstheme="minorHAnsi"/>
          <w:sz w:val="24"/>
          <w:szCs w:val="24"/>
        </w:rPr>
        <w:t xml:space="preserve"> </w:t>
      </w:r>
      <w:r w:rsidR="00B41761" w:rsidRPr="00016F3D">
        <w:rPr>
          <w:rFonts w:cstheme="minorHAnsi"/>
          <w:sz w:val="24"/>
          <w:szCs w:val="24"/>
        </w:rPr>
        <w:t xml:space="preserve">general </w:t>
      </w:r>
      <w:r w:rsidR="001D7DF5" w:rsidRPr="00016F3D">
        <w:rPr>
          <w:rFonts w:cstheme="minorHAnsi"/>
          <w:sz w:val="24"/>
          <w:szCs w:val="24"/>
        </w:rPr>
        <w:t xml:space="preserve">acceptance </w:t>
      </w:r>
      <w:r w:rsidRPr="00016F3D">
        <w:rPr>
          <w:rFonts w:cstheme="minorHAnsi"/>
          <w:sz w:val="24"/>
          <w:szCs w:val="24"/>
        </w:rPr>
        <w:t>as part of the everyday</w:t>
      </w:r>
      <w:r w:rsidR="00225C2F" w:rsidRPr="00016F3D">
        <w:rPr>
          <w:rFonts w:cstheme="minorHAnsi"/>
          <w:sz w:val="24"/>
          <w:szCs w:val="24"/>
        </w:rPr>
        <w:t xml:space="preserve"> life of the academy</w:t>
      </w:r>
      <w:r w:rsidR="00A549A1" w:rsidRPr="00016F3D">
        <w:rPr>
          <w:rFonts w:cstheme="minorHAnsi"/>
          <w:sz w:val="24"/>
          <w:szCs w:val="24"/>
        </w:rPr>
        <w:t>,</w:t>
      </w:r>
      <w:r w:rsidR="00BA64B6" w:rsidRPr="00016F3D">
        <w:rPr>
          <w:rFonts w:cstheme="minorHAnsi"/>
          <w:sz w:val="24"/>
          <w:szCs w:val="24"/>
        </w:rPr>
        <w:t xml:space="preserve"> though it does not have the status of disciplinary research</w:t>
      </w:r>
      <w:r w:rsidR="00225C2F" w:rsidRPr="00016F3D">
        <w:rPr>
          <w:rFonts w:cstheme="minorHAnsi"/>
          <w:sz w:val="24"/>
          <w:szCs w:val="24"/>
        </w:rPr>
        <w:t xml:space="preserve">. </w:t>
      </w:r>
      <w:r w:rsidR="00BA64B6" w:rsidRPr="00016F3D">
        <w:rPr>
          <w:rFonts w:cstheme="minorHAnsi"/>
          <w:sz w:val="24"/>
          <w:szCs w:val="24"/>
        </w:rPr>
        <w:t xml:space="preserve">Nevertheless, even ten years ago, </w:t>
      </w:r>
      <w:proofErr w:type="spellStart"/>
      <w:r w:rsidR="00BA64B6" w:rsidRPr="00016F3D">
        <w:rPr>
          <w:rFonts w:cstheme="minorHAnsi"/>
          <w:sz w:val="24"/>
          <w:szCs w:val="24"/>
        </w:rPr>
        <w:t>SoTL</w:t>
      </w:r>
      <w:proofErr w:type="spellEnd"/>
      <w:r w:rsidR="00BA64B6" w:rsidRPr="00016F3D">
        <w:rPr>
          <w:rFonts w:cstheme="minorHAnsi"/>
          <w:sz w:val="24"/>
          <w:szCs w:val="24"/>
        </w:rPr>
        <w:t xml:space="preserve"> had not established itself to the degree it has now.</w:t>
      </w:r>
    </w:p>
    <w:p w14:paraId="3DEC97A0" w14:textId="6F004722" w:rsidR="00BC343F" w:rsidRPr="00016F3D" w:rsidRDefault="00225C2F" w:rsidP="00C751B0">
      <w:pPr>
        <w:spacing w:line="360" w:lineRule="auto"/>
        <w:rPr>
          <w:rFonts w:cstheme="minorHAnsi"/>
          <w:sz w:val="24"/>
          <w:szCs w:val="24"/>
        </w:rPr>
      </w:pPr>
      <w:r w:rsidRPr="00016F3D">
        <w:rPr>
          <w:rFonts w:cstheme="minorHAnsi"/>
          <w:sz w:val="24"/>
          <w:szCs w:val="24"/>
        </w:rPr>
        <w:lastRenderedPageBreak/>
        <w:t>The opening statement of the Univ</w:t>
      </w:r>
      <w:r w:rsidR="00776AE6" w:rsidRPr="00016F3D">
        <w:rPr>
          <w:rFonts w:cstheme="minorHAnsi"/>
          <w:sz w:val="24"/>
          <w:szCs w:val="24"/>
        </w:rPr>
        <w:t xml:space="preserve">ersity of Wisconsin (La Crosse) page on </w:t>
      </w:r>
      <w:proofErr w:type="spellStart"/>
      <w:r w:rsidR="00776AE6" w:rsidRPr="00016F3D">
        <w:rPr>
          <w:rFonts w:cstheme="minorHAnsi"/>
          <w:sz w:val="24"/>
          <w:szCs w:val="24"/>
        </w:rPr>
        <w:t>SoTL</w:t>
      </w:r>
      <w:proofErr w:type="spellEnd"/>
      <w:r w:rsidR="00E47EEE" w:rsidRPr="00016F3D">
        <w:rPr>
          <w:rFonts w:cstheme="minorHAnsi"/>
          <w:sz w:val="24"/>
          <w:szCs w:val="24"/>
        </w:rPr>
        <w:t xml:space="preserve"> (Uwlax.edu 2017)</w:t>
      </w:r>
      <w:r w:rsidR="00776AE6" w:rsidRPr="00016F3D">
        <w:rPr>
          <w:rFonts w:cstheme="minorHAnsi"/>
          <w:sz w:val="24"/>
          <w:szCs w:val="24"/>
        </w:rPr>
        <w:t>,</w:t>
      </w:r>
      <w:r w:rsidRPr="00016F3D">
        <w:rPr>
          <w:rFonts w:cstheme="minorHAnsi"/>
          <w:sz w:val="24"/>
          <w:szCs w:val="24"/>
        </w:rPr>
        <w:t xml:space="preserve"> confidently declares that, “The Scholarship of Teaching and Learning (</w:t>
      </w:r>
      <w:proofErr w:type="spellStart"/>
      <w:r w:rsidRPr="00016F3D">
        <w:rPr>
          <w:rFonts w:cstheme="minorHAnsi"/>
          <w:sz w:val="24"/>
          <w:szCs w:val="24"/>
        </w:rPr>
        <w:t>SoTL</w:t>
      </w:r>
      <w:proofErr w:type="spellEnd"/>
      <w:r w:rsidRPr="00016F3D">
        <w:rPr>
          <w:rFonts w:cstheme="minorHAnsi"/>
          <w:sz w:val="24"/>
          <w:szCs w:val="24"/>
        </w:rPr>
        <w:t>) is a systematic inquiry into what, how, and why students learn or do no</w:t>
      </w:r>
      <w:r w:rsidR="00776AE6" w:rsidRPr="00016F3D">
        <w:rPr>
          <w:rFonts w:cstheme="minorHAnsi"/>
          <w:sz w:val="24"/>
          <w:szCs w:val="24"/>
        </w:rPr>
        <w:t>t learn what we teach”.</w:t>
      </w:r>
      <w:r w:rsidR="00C751B0" w:rsidRPr="00016F3D">
        <w:rPr>
          <w:rFonts w:cstheme="minorHAnsi"/>
          <w:sz w:val="24"/>
          <w:szCs w:val="24"/>
        </w:rPr>
        <w:t xml:space="preserve">  The variables here come from student performance not, it seems</w:t>
      </w:r>
      <w:r w:rsidR="00A47963" w:rsidRPr="00016F3D">
        <w:rPr>
          <w:rFonts w:cstheme="minorHAnsi"/>
          <w:sz w:val="24"/>
          <w:szCs w:val="24"/>
        </w:rPr>
        <w:t>,</w:t>
      </w:r>
      <w:r w:rsidR="00C751B0" w:rsidRPr="00016F3D">
        <w:rPr>
          <w:rFonts w:cstheme="minorHAnsi"/>
          <w:sz w:val="24"/>
          <w:szCs w:val="24"/>
        </w:rPr>
        <w:t xml:space="preserve"> from the teacher or the curriculum. </w:t>
      </w:r>
      <w:r w:rsidR="00961670" w:rsidRPr="00016F3D">
        <w:rPr>
          <w:rFonts w:cstheme="minorHAnsi"/>
          <w:sz w:val="24"/>
          <w:szCs w:val="24"/>
        </w:rPr>
        <w:t>T</w:t>
      </w:r>
      <w:r w:rsidRPr="00016F3D">
        <w:rPr>
          <w:rFonts w:cstheme="minorHAnsi"/>
          <w:sz w:val="24"/>
          <w:szCs w:val="24"/>
        </w:rPr>
        <w:t>his def</w:t>
      </w:r>
      <w:r w:rsidR="00961670" w:rsidRPr="00016F3D">
        <w:rPr>
          <w:rFonts w:cstheme="minorHAnsi"/>
          <w:sz w:val="24"/>
          <w:szCs w:val="24"/>
        </w:rPr>
        <w:t>inition conforms to</w:t>
      </w:r>
      <w:r w:rsidRPr="00016F3D">
        <w:rPr>
          <w:rFonts w:cstheme="minorHAnsi"/>
          <w:sz w:val="24"/>
          <w:szCs w:val="24"/>
        </w:rPr>
        <w:t xml:space="preserve"> </w:t>
      </w:r>
      <w:r w:rsidR="00961670" w:rsidRPr="00016F3D">
        <w:rPr>
          <w:rFonts w:cstheme="minorHAnsi"/>
          <w:sz w:val="24"/>
          <w:szCs w:val="24"/>
        </w:rPr>
        <w:t xml:space="preserve">what </w:t>
      </w:r>
      <w:proofErr w:type="spellStart"/>
      <w:r w:rsidRPr="00016F3D">
        <w:rPr>
          <w:rFonts w:cstheme="minorHAnsi"/>
          <w:sz w:val="24"/>
          <w:szCs w:val="24"/>
        </w:rPr>
        <w:t>Kreber</w:t>
      </w:r>
      <w:proofErr w:type="spellEnd"/>
      <w:r w:rsidRPr="00016F3D">
        <w:rPr>
          <w:rFonts w:cstheme="minorHAnsi"/>
          <w:sz w:val="24"/>
          <w:szCs w:val="24"/>
        </w:rPr>
        <w:t xml:space="preserve"> (2013</w:t>
      </w:r>
      <w:r w:rsidR="00BC343F" w:rsidRPr="00016F3D">
        <w:rPr>
          <w:rFonts w:cstheme="minorHAnsi"/>
          <w:sz w:val="24"/>
          <w:szCs w:val="24"/>
        </w:rPr>
        <w:t>: 858</w:t>
      </w:r>
      <w:r w:rsidR="00961670" w:rsidRPr="00016F3D">
        <w:rPr>
          <w:rFonts w:cstheme="minorHAnsi"/>
          <w:sz w:val="24"/>
          <w:szCs w:val="24"/>
        </w:rPr>
        <w:t xml:space="preserve">) calls a “narrow view” of </w:t>
      </w:r>
      <w:proofErr w:type="spellStart"/>
      <w:r w:rsidR="00961670" w:rsidRPr="00016F3D">
        <w:rPr>
          <w:rFonts w:cstheme="minorHAnsi"/>
          <w:sz w:val="24"/>
          <w:szCs w:val="24"/>
        </w:rPr>
        <w:t>SoTL</w:t>
      </w:r>
      <w:proofErr w:type="spellEnd"/>
      <w:r w:rsidR="00961670" w:rsidRPr="00016F3D">
        <w:rPr>
          <w:rFonts w:cstheme="minorHAnsi"/>
          <w:sz w:val="24"/>
          <w:szCs w:val="24"/>
        </w:rPr>
        <w:t xml:space="preserve"> as the investigation of</w:t>
      </w:r>
      <w:r w:rsidRPr="00016F3D">
        <w:rPr>
          <w:rFonts w:cstheme="minorHAnsi"/>
          <w:sz w:val="24"/>
          <w:szCs w:val="24"/>
        </w:rPr>
        <w:t xml:space="preserve"> “what works” or does not work, but which does not locate the classroom in the larger context of the “desirability of what we do in and </w:t>
      </w:r>
      <w:r w:rsidR="00BC343F" w:rsidRPr="00016F3D">
        <w:rPr>
          <w:rFonts w:cstheme="minorHAnsi"/>
          <w:sz w:val="24"/>
          <w:szCs w:val="24"/>
        </w:rPr>
        <w:t>through higher education”</w:t>
      </w:r>
      <w:r w:rsidRPr="00016F3D">
        <w:rPr>
          <w:rFonts w:cstheme="minorHAnsi"/>
          <w:sz w:val="24"/>
          <w:szCs w:val="24"/>
        </w:rPr>
        <w:t>.</w:t>
      </w:r>
      <w:r w:rsidR="00431F3B" w:rsidRPr="00016F3D">
        <w:rPr>
          <w:rFonts w:cstheme="minorHAnsi"/>
          <w:sz w:val="24"/>
          <w:szCs w:val="24"/>
        </w:rPr>
        <w:t xml:space="preserve"> Nor does it locate the classroom in a sociocultural context.</w:t>
      </w:r>
      <w:r w:rsidRPr="00016F3D">
        <w:rPr>
          <w:rFonts w:cstheme="minorHAnsi"/>
          <w:sz w:val="24"/>
          <w:szCs w:val="24"/>
        </w:rPr>
        <w:t xml:space="preserve"> </w:t>
      </w:r>
      <w:r w:rsidR="004416D0" w:rsidRPr="00016F3D">
        <w:rPr>
          <w:rFonts w:cstheme="minorHAnsi"/>
          <w:sz w:val="24"/>
          <w:szCs w:val="24"/>
        </w:rPr>
        <w:t xml:space="preserve"> </w:t>
      </w:r>
      <w:r w:rsidR="00BC343F" w:rsidRPr="00016F3D">
        <w:rPr>
          <w:rFonts w:cstheme="minorHAnsi"/>
          <w:sz w:val="24"/>
          <w:szCs w:val="24"/>
        </w:rPr>
        <w:t xml:space="preserve">In a similar discussion on the narrowness of approach, </w:t>
      </w:r>
      <w:proofErr w:type="spellStart"/>
      <w:r w:rsidR="00BC343F" w:rsidRPr="00016F3D">
        <w:rPr>
          <w:rFonts w:cstheme="minorHAnsi"/>
          <w:sz w:val="24"/>
          <w:szCs w:val="24"/>
        </w:rPr>
        <w:t>Boshier</w:t>
      </w:r>
      <w:proofErr w:type="spellEnd"/>
      <w:r w:rsidR="00BC343F" w:rsidRPr="00016F3D">
        <w:rPr>
          <w:rFonts w:cstheme="minorHAnsi"/>
          <w:sz w:val="24"/>
          <w:szCs w:val="24"/>
        </w:rPr>
        <w:t xml:space="preserve"> (2008) suggest</w:t>
      </w:r>
      <w:r w:rsidR="004416D0" w:rsidRPr="00016F3D">
        <w:rPr>
          <w:rFonts w:cstheme="minorHAnsi"/>
          <w:sz w:val="24"/>
          <w:szCs w:val="24"/>
        </w:rPr>
        <w:t>s that one of the shortcoming</w:t>
      </w:r>
      <w:r w:rsidR="00BC343F" w:rsidRPr="00016F3D">
        <w:rPr>
          <w:rFonts w:cstheme="minorHAnsi"/>
          <w:sz w:val="24"/>
          <w:szCs w:val="24"/>
        </w:rPr>
        <w:t xml:space="preserve"> of </w:t>
      </w:r>
      <w:proofErr w:type="spellStart"/>
      <w:r w:rsidR="00BC343F" w:rsidRPr="00016F3D">
        <w:rPr>
          <w:rFonts w:cstheme="minorHAnsi"/>
          <w:sz w:val="24"/>
          <w:szCs w:val="24"/>
        </w:rPr>
        <w:t>SoTL</w:t>
      </w:r>
      <w:proofErr w:type="spellEnd"/>
      <w:r w:rsidR="00431F3B" w:rsidRPr="00016F3D">
        <w:rPr>
          <w:rFonts w:cstheme="minorHAnsi"/>
          <w:sz w:val="24"/>
          <w:szCs w:val="24"/>
        </w:rPr>
        <w:t>,</w:t>
      </w:r>
      <w:r w:rsidR="004416D0" w:rsidRPr="00016F3D">
        <w:rPr>
          <w:rFonts w:cstheme="minorHAnsi"/>
          <w:sz w:val="24"/>
          <w:szCs w:val="24"/>
        </w:rPr>
        <w:t xml:space="preserve"> a reason </w:t>
      </w:r>
      <w:r w:rsidR="00961670" w:rsidRPr="00016F3D">
        <w:rPr>
          <w:rFonts w:cstheme="minorHAnsi"/>
          <w:sz w:val="24"/>
          <w:szCs w:val="24"/>
        </w:rPr>
        <w:t>that (</w:t>
      </w:r>
      <w:r w:rsidR="00743896" w:rsidRPr="00016F3D">
        <w:rPr>
          <w:rFonts w:cstheme="minorHAnsi"/>
          <w:sz w:val="24"/>
          <w:szCs w:val="24"/>
        </w:rPr>
        <w:t>at th</w:t>
      </w:r>
      <w:r w:rsidR="00961670" w:rsidRPr="00016F3D">
        <w:rPr>
          <w:rFonts w:cstheme="minorHAnsi"/>
          <w:sz w:val="24"/>
          <w:szCs w:val="24"/>
        </w:rPr>
        <w:t>e time of writing</w:t>
      </w:r>
      <w:proofErr w:type="gramStart"/>
      <w:r w:rsidR="00961670" w:rsidRPr="00016F3D">
        <w:rPr>
          <w:rFonts w:cstheme="minorHAnsi"/>
          <w:sz w:val="24"/>
          <w:szCs w:val="24"/>
        </w:rPr>
        <w:t xml:space="preserve">) </w:t>
      </w:r>
      <w:r w:rsidR="00743896" w:rsidRPr="00016F3D">
        <w:rPr>
          <w:rFonts w:cstheme="minorHAnsi"/>
          <w:sz w:val="24"/>
          <w:szCs w:val="24"/>
        </w:rPr>
        <w:t xml:space="preserve"> </w:t>
      </w:r>
      <w:proofErr w:type="spellStart"/>
      <w:r w:rsidR="00743896" w:rsidRPr="00016F3D">
        <w:rPr>
          <w:rFonts w:cstheme="minorHAnsi"/>
          <w:sz w:val="24"/>
          <w:szCs w:val="24"/>
        </w:rPr>
        <w:t>SoTL</w:t>
      </w:r>
      <w:proofErr w:type="spellEnd"/>
      <w:proofErr w:type="gramEnd"/>
      <w:r w:rsidR="00961670" w:rsidRPr="00016F3D">
        <w:rPr>
          <w:rFonts w:cstheme="minorHAnsi"/>
          <w:sz w:val="24"/>
          <w:szCs w:val="24"/>
        </w:rPr>
        <w:t xml:space="preserve"> does</w:t>
      </w:r>
      <w:r w:rsidR="004416D0" w:rsidRPr="00016F3D">
        <w:rPr>
          <w:rFonts w:cstheme="minorHAnsi"/>
          <w:sz w:val="24"/>
          <w:szCs w:val="24"/>
        </w:rPr>
        <w:t xml:space="preserve"> not have more adherents,</w:t>
      </w:r>
      <w:r w:rsidR="00BC343F" w:rsidRPr="00016F3D">
        <w:rPr>
          <w:rFonts w:cstheme="minorHAnsi"/>
          <w:sz w:val="24"/>
          <w:szCs w:val="24"/>
        </w:rPr>
        <w:t xml:space="preserve"> is that it focu</w:t>
      </w:r>
      <w:r w:rsidR="00431F3B" w:rsidRPr="00016F3D">
        <w:rPr>
          <w:rFonts w:cstheme="minorHAnsi"/>
          <w:sz w:val="24"/>
          <w:szCs w:val="24"/>
        </w:rPr>
        <w:t>ses too much on the ‘classroom’</w:t>
      </w:r>
      <w:r w:rsidR="004416D0" w:rsidRPr="00016F3D">
        <w:rPr>
          <w:rFonts w:cstheme="minorHAnsi"/>
          <w:sz w:val="24"/>
          <w:szCs w:val="24"/>
        </w:rPr>
        <w:t xml:space="preserve"> and the direct interaction of teachers and students</w:t>
      </w:r>
      <w:r w:rsidR="00C92595" w:rsidRPr="00016F3D">
        <w:rPr>
          <w:rFonts w:cstheme="minorHAnsi"/>
          <w:sz w:val="24"/>
          <w:szCs w:val="24"/>
        </w:rPr>
        <w:t xml:space="preserve">.  According to </w:t>
      </w:r>
      <w:proofErr w:type="spellStart"/>
      <w:r w:rsidR="00C92595" w:rsidRPr="00016F3D">
        <w:rPr>
          <w:rFonts w:cstheme="minorHAnsi"/>
          <w:sz w:val="24"/>
          <w:szCs w:val="24"/>
        </w:rPr>
        <w:t>Boshier</w:t>
      </w:r>
      <w:proofErr w:type="spellEnd"/>
      <w:r w:rsidR="00C92595" w:rsidRPr="00016F3D">
        <w:rPr>
          <w:rFonts w:cstheme="minorHAnsi"/>
          <w:sz w:val="24"/>
          <w:szCs w:val="24"/>
        </w:rPr>
        <w:t>, the only student learning that counts as worthy of investigation is that which is under the direct gaze of the teacher. It is more about the teacher than the students.</w:t>
      </w:r>
    </w:p>
    <w:p w14:paraId="39B42CB3" w14:textId="0F28C6A9" w:rsidR="002F20DA" w:rsidRPr="00016F3D" w:rsidRDefault="0085560B" w:rsidP="00B82CE5">
      <w:pPr>
        <w:spacing w:line="360" w:lineRule="auto"/>
        <w:rPr>
          <w:rFonts w:cstheme="minorHAnsi"/>
          <w:sz w:val="24"/>
          <w:szCs w:val="24"/>
        </w:rPr>
      </w:pPr>
      <w:r w:rsidRPr="00016F3D">
        <w:rPr>
          <w:rFonts w:cstheme="minorHAnsi"/>
          <w:sz w:val="24"/>
          <w:szCs w:val="24"/>
        </w:rPr>
        <w:t xml:space="preserve">Institutional web sites </w:t>
      </w:r>
      <w:r w:rsidR="00C92595" w:rsidRPr="00016F3D">
        <w:rPr>
          <w:rFonts w:cstheme="minorHAnsi"/>
          <w:sz w:val="24"/>
          <w:szCs w:val="24"/>
        </w:rPr>
        <w:t>l</w:t>
      </w:r>
      <w:r w:rsidR="00431F3B" w:rsidRPr="00016F3D">
        <w:rPr>
          <w:rFonts w:cstheme="minorHAnsi"/>
          <w:sz w:val="24"/>
          <w:szCs w:val="24"/>
        </w:rPr>
        <w:t>ike that cited above</w:t>
      </w:r>
      <w:r w:rsidR="00C92595" w:rsidRPr="00016F3D">
        <w:rPr>
          <w:rFonts w:cstheme="minorHAnsi"/>
          <w:sz w:val="24"/>
          <w:szCs w:val="24"/>
        </w:rPr>
        <w:t xml:space="preserve"> </w:t>
      </w:r>
      <w:r w:rsidR="002E0410" w:rsidRPr="00016F3D">
        <w:rPr>
          <w:rFonts w:cstheme="minorHAnsi"/>
          <w:sz w:val="24"/>
          <w:szCs w:val="24"/>
        </w:rPr>
        <w:t xml:space="preserve">are bound to </w:t>
      </w:r>
      <w:r w:rsidR="000B3D03" w:rsidRPr="00016F3D">
        <w:rPr>
          <w:rFonts w:cstheme="minorHAnsi"/>
          <w:sz w:val="24"/>
          <w:szCs w:val="24"/>
        </w:rPr>
        <w:t>formulate definitions</w:t>
      </w:r>
      <w:r w:rsidR="003F736C" w:rsidRPr="00016F3D">
        <w:rPr>
          <w:rFonts w:cstheme="minorHAnsi"/>
          <w:sz w:val="24"/>
          <w:szCs w:val="24"/>
        </w:rPr>
        <w:t xml:space="preserve"> of </w:t>
      </w:r>
      <w:proofErr w:type="spellStart"/>
      <w:r w:rsidR="003F736C" w:rsidRPr="00016F3D">
        <w:rPr>
          <w:rFonts w:cstheme="minorHAnsi"/>
          <w:sz w:val="24"/>
          <w:szCs w:val="24"/>
        </w:rPr>
        <w:t>SoTL</w:t>
      </w:r>
      <w:proofErr w:type="spellEnd"/>
      <w:r w:rsidR="003F736C" w:rsidRPr="00016F3D">
        <w:rPr>
          <w:rFonts w:cstheme="minorHAnsi"/>
          <w:sz w:val="24"/>
          <w:szCs w:val="24"/>
        </w:rPr>
        <w:t xml:space="preserve"> </w:t>
      </w:r>
      <w:r w:rsidR="00D84135" w:rsidRPr="00016F3D">
        <w:rPr>
          <w:rFonts w:cstheme="minorHAnsi"/>
          <w:sz w:val="24"/>
          <w:szCs w:val="24"/>
        </w:rPr>
        <w:t>that</w:t>
      </w:r>
      <w:r w:rsidR="00C92595" w:rsidRPr="00016F3D">
        <w:rPr>
          <w:rFonts w:cstheme="minorHAnsi"/>
          <w:sz w:val="24"/>
          <w:szCs w:val="24"/>
        </w:rPr>
        <w:t xml:space="preserve"> can</w:t>
      </w:r>
      <w:r w:rsidR="003F736C" w:rsidRPr="00016F3D">
        <w:rPr>
          <w:rFonts w:cstheme="minorHAnsi"/>
          <w:sz w:val="24"/>
          <w:szCs w:val="24"/>
        </w:rPr>
        <w:t xml:space="preserve"> </w:t>
      </w:r>
      <w:r w:rsidR="002F20DA" w:rsidRPr="00016F3D">
        <w:rPr>
          <w:rFonts w:cstheme="minorHAnsi"/>
          <w:sz w:val="24"/>
          <w:szCs w:val="24"/>
        </w:rPr>
        <w:t>e</w:t>
      </w:r>
      <w:r w:rsidR="00C76231" w:rsidRPr="00016F3D">
        <w:rPr>
          <w:rFonts w:cstheme="minorHAnsi"/>
          <w:sz w:val="24"/>
          <w:szCs w:val="24"/>
        </w:rPr>
        <w:t xml:space="preserve">asily </w:t>
      </w:r>
      <w:r w:rsidR="00C92595" w:rsidRPr="00016F3D">
        <w:rPr>
          <w:rFonts w:cstheme="minorHAnsi"/>
          <w:sz w:val="24"/>
          <w:szCs w:val="24"/>
        </w:rPr>
        <w:t xml:space="preserve">be </w:t>
      </w:r>
      <w:r w:rsidR="00C76231" w:rsidRPr="00016F3D">
        <w:rPr>
          <w:rFonts w:cstheme="minorHAnsi"/>
          <w:sz w:val="24"/>
          <w:szCs w:val="24"/>
        </w:rPr>
        <w:t>translated</w:t>
      </w:r>
      <w:r w:rsidR="00C92595" w:rsidRPr="00016F3D">
        <w:rPr>
          <w:rFonts w:cstheme="minorHAnsi"/>
          <w:sz w:val="24"/>
          <w:szCs w:val="24"/>
        </w:rPr>
        <w:t xml:space="preserve"> into practice</w:t>
      </w:r>
      <w:r w:rsidR="00D84135" w:rsidRPr="00016F3D">
        <w:rPr>
          <w:rFonts w:cstheme="minorHAnsi"/>
          <w:sz w:val="24"/>
          <w:szCs w:val="24"/>
        </w:rPr>
        <w:t>. After</w:t>
      </w:r>
      <w:r w:rsidR="00C92595" w:rsidRPr="00016F3D">
        <w:rPr>
          <w:rFonts w:cstheme="minorHAnsi"/>
          <w:sz w:val="24"/>
          <w:szCs w:val="24"/>
        </w:rPr>
        <w:t xml:space="preserve"> thirty years of debate</w:t>
      </w:r>
      <w:r w:rsidR="002F20DA" w:rsidRPr="00016F3D">
        <w:rPr>
          <w:rFonts w:cstheme="minorHAnsi"/>
          <w:sz w:val="24"/>
          <w:szCs w:val="24"/>
        </w:rPr>
        <w:t>,</w:t>
      </w:r>
      <w:r w:rsidR="004E579A" w:rsidRPr="00016F3D">
        <w:rPr>
          <w:rFonts w:cstheme="minorHAnsi"/>
          <w:sz w:val="24"/>
          <w:szCs w:val="24"/>
        </w:rPr>
        <w:t xml:space="preserve"> </w:t>
      </w:r>
      <w:r w:rsidR="00D84135" w:rsidRPr="00016F3D">
        <w:rPr>
          <w:rFonts w:cstheme="minorHAnsi"/>
          <w:sz w:val="24"/>
          <w:szCs w:val="24"/>
        </w:rPr>
        <w:t>however,</w:t>
      </w:r>
      <w:r w:rsidR="00431F3B" w:rsidRPr="00016F3D">
        <w:rPr>
          <w:rFonts w:cstheme="minorHAnsi"/>
          <w:sz w:val="24"/>
          <w:szCs w:val="24"/>
        </w:rPr>
        <w:t xml:space="preserve"> </w:t>
      </w:r>
      <w:r w:rsidR="004E579A" w:rsidRPr="00016F3D">
        <w:rPr>
          <w:rFonts w:cstheme="minorHAnsi"/>
          <w:sz w:val="24"/>
          <w:szCs w:val="24"/>
        </w:rPr>
        <w:t xml:space="preserve">the literature </w:t>
      </w:r>
      <w:r w:rsidR="004416D0" w:rsidRPr="00016F3D">
        <w:rPr>
          <w:rFonts w:cstheme="minorHAnsi"/>
          <w:sz w:val="24"/>
          <w:szCs w:val="24"/>
        </w:rPr>
        <w:t xml:space="preserve">on </w:t>
      </w:r>
      <w:proofErr w:type="spellStart"/>
      <w:r w:rsidR="004416D0" w:rsidRPr="00016F3D">
        <w:rPr>
          <w:rFonts w:cstheme="minorHAnsi"/>
          <w:sz w:val="24"/>
          <w:szCs w:val="24"/>
        </w:rPr>
        <w:t>SoTL</w:t>
      </w:r>
      <w:proofErr w:type="spellEnd"/>
      <w:r w:rsidR="004416D0" w:rsidRPr="00016F3D">
        <w:rPr>
          <w:rFonts w:cstheme="minorHAnsi"/>
          <w:sz w:val="24"/>
          <w:szCs w:val="24"/>
        </w:rPr>
        <w:t xml:space="preserve">, still </w:t>
      </w:r>
      <w:r w:rsidR="002F20DA" w:rsidRPr="00016F3D">
        <w:rPr>
          <w:rFonts w:cstheme="minorHAnsi"/>
          <w:sz w:val="24"/>
          <w:szCs w:val="24"/>
        </w:rPr>
        <w:t>routinely</w:t>
      </w:r>
      <w:r w:rsidR="00BC343F" w:rsidRPr="00016F3D">
        <w:rPr>
          <w:rFonts w:cstheme="minorHAnsi"/>
          <w:sz w:val="24"/>
          <w:szCs w:val="24"/>
        </w:rPr>
        <w:t xml:space="preserve"> </w:t>
      </w:r>
      <w:r w:rsidR="002F20DA" w:rsidRPr="00016F3D">
        <w:rPr>
          <w:rFonts w:cstheme="minorHAnsi"/>
          <w:sz w:val="24"/>
          <w:szCs w:val="24"/>
        </w:rPr>
        <w:t>expresses concern for</w:t>
      </w:r>
      <w:r w:rsidR="004416D0" w:rsidRPr="00016F3D">
        <w:rPr>
          <w:rFonts w:cstheme="minorHAnsi"/>
          <w:sz w:val="24"/>
          <w:szCs w:val="24"/>
        </w:rPr>
        <w:t xml:space="preserve"> </w:t>
      </w:r>
      <w:r w:rsidR="00BC343F" w:rsidRPr="00016F3D">
        <w:rPr>
          <w:rFonts w:cstheme="minorHAnsi"/>
          <w:sz w:val="24"/>
          <w:szCs w:val="24"/>
        </w:rPr>
        <w:t xml:space="preserve">a lack of clear </w:t>
      </w:r>
      <w:r w:rsidR="002F20DA" w:rsidRPr="00016F3D">
        <w:rPr>
          <w:rFonts w:cstheme="minorHAnsi"/>
          <w:sz w:val="24"/>
          <w:szCs w:val="24"/>
        </w:rPr>
        <w:t xml:space="preserve">definition and what it means to do </w:t>
      </w:r>
      <w:proofErr w:type="spellStart"/>
      <w:r w:rsidR="002F20DA" w:rsidRPr="00016F3D">
        <w:rPr>
          <w:rFonts w:cstheme="minorHAnsi"/>
          <w:sz w:val="24"/>
          <w:szCs w:val="24"/>
        </w:rPr>
        <w:t>SoTL</w:t>
      </w:r>
      <w:proofErr w:type="spellEnd"/>
      <w:r w:rsidR="004416D0" w:rsidRPr="00016F3D">
        <w:rPr>
          <w:rFonts w:cstheme="minorHAnsi"/>
          <w:sz w:val="24"/>
          <w:szCs w:val="24"/>
        </w:rPr>
        <w:t xml:space="preserve"> </w:t>
      </w:r>
      <w:r w:rsidR="00BC343F" w:rsidRPr="00016F3D">
        <w:rPr>
          <w:rFonts w:cstheme="minorHAnsi"/>
          <w:sz w:val="24"/>
          <w:szCs w:val="24"/>
        </w:rPr>
        <w:t>(</w:t>
      </w:r>
      <w:proofErr w:type="spellStart"/>
      <w:r w:rsidR="00BC343F" w:rsidRPr="00016F3D">
        <w:rPr>
          <w:rFonts w:cstheme="minorHAnsi"/>
          <w:sz w:val="24"/>
          <w:szCs w:val="24"/>
        </w:rPr>
        <w:t>Kizito</w:t>
      </w:r>
      <w:proofErr w:type="spellEnd"/>
      <w:r w:rsidR="00BC343F" w:rsidRPr="00016F3D">
        <w:rPr>
          <w:rFonts w:cstheme="minorHAnsi"/>
          <w:sz w:val="24"/>
          <w:szCs w:val="24"/>
        </w:rPr>
        <w:t xml:space="preserve"> and Clarence-</w:t>
      </w:r>
      <w:proofErr w:type="spellStart"/>
      <w:r w:rsidR="00BC343F" w:rsidRPr="00016F3D">
        <w:rPr>
          <w:rFonts w:cstheme="minorHAnsi"/>
          <w:sz w:val="24"/>
          <w:szCs w:val="24"/>
        </w:rPr>
        <w:t>Fincham</w:t>
      </w:r>
      <w:proofErr w:type="spellEnd"/>
      <w:r w:rsidR="00BC343F" w:rsidRPr="00016F3D">
        <w:rPr>
          <w:rFonts w:cstheme="minorHAnsi"/>
          <w:sz w:val="24"/>
          <w:szCs w:val="24"/>
        </w:rPr>
        <w:t xml:space="preserve"> 2017; Booth and </w:t>
      </w:r>
      <w:proofErr w:type="spellStart"/>
      <w:r w:rsidR="00BC343F" w:rsidRPr="00016F3D">
        <w:rPr>
          <w:rFonts w:cstheme="minorHAnsi"/>
          <w:sz w:val="24"/>
          <w:szCs w:val="24"/>
        </w:rPr>
        <w:t>Woolacott</w:t>
      </w:r>
      <w:proofErr w:type="spellEnd"/>
      <w:r w:rsidR="00BC343F" w:rsidRPr="00016F3D">
        <w:rPr>
          <w:rFonts w:cstheme="minorHAnsi"/>
          <w:sz w:val="24"/>
          <w:szCs w:val="24"/>
        </w:rPr>
        <w:t xml:space="preserve"> 2015; </w:t>
      </w:r>
      <w:proofErr w:type="spellStart"/>
      <w:r w:rsidR="00BC343F" w:rsidRPr="00016F3D">
        <w:rPr>
          <w:rFonts w:cstheme="minorHAnsi"/>
          <w:sz w:val="24"/>
          <w:szCs w:val="24"/>
        </w:rPr>
        <w:t>Fanghanel</w:t>
      </w:r>
      <w:proofErr w:type="spellEnd"/>
      <w:r w:rsidR="00BC343F" w:rsidRPr="00016F3D">
        <w:rPr>
          <w:rFonts w:cstheme="minorHAnsi"/>
          <w:sz w:val="24"/>
          <w:szCs w:val="24"/>
        </w:rPr>
        <w:t xml:space="preserve"> et al. 2015; Potter and </w:t>
      </w:r>
      <w:proofErr w:type="spellStart"/>
      <w:r w:rsidR="00BC343F" w:rsidRPr="00016F3D">
        <w:rPr>
          <w:rFonts w:cstheme="minorHAnsi"/>
          <w:sz w:val="24"/>
          <w:szCs w:val="24"/>
        </w:rPr>
        <w:t>Kustra</w:t>
      </w:r>
      <w:proofErr w:type="spellEnd"/>
      <w:r w:rsidR="00BC343F" w:rsidRPr="00016F3D">
        <w:rPr>
          <w:rFonts w:cstheme="minorHAnsi"/>
          <w:sz w:val="24"/>
          <w:szCs w:val="24"/>
        </w:rPr>
        <w:t xml:space="preserve"> 2011; Thomas 2011).  </w:t>
      </w:r>
      <w:r w:rsidR="005407DA" w:rsidRPr="00016F3D">
        <w:rPr>
          <w:rFonts w:cstheme="minorHAnsi"/>
          <w:sz w:val="24"/>
          <w:szCs w:val="24"/>
        </w:rPr>
        <w:t>In a chapter</w:t>
      </w:r>
      <w:r w:rsidR="00C92595" w:rsidRPr="00016F3D">
        <w:rPr>
          <w:rFonts w:cstheme="minorHAnsi"/>
          <w:sz w:val="24"/>
          <w:szCs w:val="24"/>
        </w:rPr>
        <w:t xml:space="preserve"> significantly</w:t>
      </w:r>
      <w:r w:rsidR="005407DA" w:rsidRPr="00016F3D">
        <w:rPr>
          <w:rFonts w:cstheme="minorHAnsi"/>
          <w:sz w:val="24"/>
          <w:szCs w:val="24"/>
        </w:rPr>
        <w:t xml:space="preserve"> titled “Situating the Scholarship of Teaching and Lear</w:t>
      </w:r>
      <w:r w:rsidR="00431F3B" w:rsidRPr="00016F3D">
        <w:rPr>
          <w:rFonts w:cstheme="minorHAnsi"/>
          <w:sz w:val="24"/>
          <w:szCs w:val="24"/>
        </w:rPr>
        <w:t xml:space="preserve">ning” Huber and </w:t>
      </w:r>
      <w:proofErr w:type="spellStart"/>
      <w:r w:rsidR="00431F3B" w:rsidRPr="00016F3D">
        <w:rPr>
          <w:rFonts w:cstheme="minorHAnsi"/>
          <w:sz w:val="24"/>
          <w:szCs w:val="24"/>
        </w:rPr>
        <w:t>Morreale</w:t>
      </w:r>
      <w:proofErr w:type="spellEnd"/>
      <w:r w:rsidR="00431F3B" w:rsidRPr="00016F3D">
        <w:rPr>
          <w:rFonts w:cstheme="minorHAnsi"/>
          <w:sz w:val="24"/>
          <w:szCs w:val="24"/>
        </w:rPr>
        <w:t xml:space="preserve"> (2002:</w:t>
      </w:r>
      <w:r w:rsidR="00F62585" w:rsidRPr="00016F3D">
        <w:rPr>
          <w:rFonts w:cstheme="minorHAnsi"/>
          <w:sz w:val="24"/>
          <w:szCs w:val="24"/>
        </w:rPr>
        <w:t xml:space="preserve"> 16</w:t>
      </w:r>
      <w:r w:rsidR="005407DA" w:rsidRPr="00016F3D">
        <w:rPr>
          <w:rFonts w:cstheme="minorHAnsi"/>
          <w:sz w:val="24"/>
          <w:szCs w:val="24"/>
        </w:rPr>
        <w:t>)</w:t>
      </w:r>
      <w:r w:rsidR="002F20DA" w:rsidRPr="00016F3D">
        <w:rPr>
          <w:rFonts w:cstheme="minorHAnsi"/>
          <w:sz w:val="24"/>
          <w:szCs w:val="24"/>
        </w:rPr>
        <w:t xml:space="preserve"> </w:t>
      </w:r>
      <w:r w:rsidR="00431F3B" w:rsidRPr="00016F3D">
        <w:rPr>
          <w:rFonts w:cstheme="minorHAnsi"/>
          <w:sz w:val="24"/>
          <w:szCs w:val="24"/>
        </w:rPr>
        <w:t xml:space="preserve">suggest that it “may be unnecessary to attempt a precise definition of </w:t>
      </w:r>
      <w:proofErr w:type="spellStart"/>
      <w:r w:rsidR="00431F3B" w:rsidRPr="00016F3D">
        <w:rPr>
          <w:rFonts w:cstheme="minorHAnsi"/>
          <w:sz w:val="24"/>
          <w:szCs w:val="24"/>
        </w:rPr>
        <w:t>SoTL</w:t>
      </w:r>
      <w:proofErr w:type="spellEnd"/>
      <w:proofErr w:type="gramStart"/>
      <w:r w:rsidR="00E31608" w:rsidRPr="00016F3D">
        <w:rPr>
          <w:rFonts w:cstheme="minorHAnsi"/>
          <w:sz w:val="24"/>
          <w:szCs w:val="24"/>
        </w:rPr>
        <w:t>”</w:t>
      </w:r>
      <w:r w:rsidR="002F20DA" w:rsidRPr="00016F3D">
        <w:rPr>
          <w:rFonts w:cstheme="minorHAnsi"/>
          <w:sz w:val="24"/>
          <w:szCs w:val="24"/>
        </w:rPr>
        <w:t xml:space="preserve">  The</w:t>
      </w:r>
      <w:proofErr w:type="gramEnd"/>
      <w:r w:rsidR="002F20DA" w:rsidRPr="00016F3D">
        <w:rPr>
          <w:rFonts w:cstheme="minorHAnsi"/>
          <w:sz w:val="24"/>
          <w:szCs w:val="24"/>
        </w:rPr>
        <w:t xml:space="preserve"> “distinctive character …lies in its invitation to mainstream faculty … to treat teaching as a form of inquiry into student learning”, to share results, and critique and build on one another’</w:t>
      </w:r>
      <w:r w:rsidR="00927FFB" w:rsidRPr="00016F3D">
        <w:rPr>
          <w:rFonts w:cstheme="minorHAnsi"/>
          <w:sz w:val="24"/>
          <w:szCs w:val="24"/>
        </w:rPr>
        <w:t>s work</w:t>
      </w:r>
      <w:r w:rsidR="00BE19CA" w:rsidRPr="00016F3D">
        <w:rPr>
          <w:rFonts w:cstheme="minorHAnsi"/>
          <w:sz w:val="24"/>
          <w:szCs w:val="24"/>
        </w:rPr>
        <w:t xml:space="preserve">. </w:t>
      </w:r>
      <w:proofErr w:type="spellStart"/>
      <w:r w:rsidR="00BE19CA" w:rsidRPr="00016F3D">
        <w:rPr>
          <w:rFonts w:cstheme="minorHAnsi"/>
          <w:sz w:val="24"/>
          <w:szCs w:val="24"/>
        </w:rPr>
        <w:t>Felten</w:t>
      </w:r>
      <w:proofErr w:type="spellEnd"/>
      <w:r w:rsidR="00BE19CA" w:rsidRPr="00016F3D">
        <w:rPr>
          <w:rFonts w:cstheme="minorHAnsi"/>
          <w:sz w:val="24"/>
          <w:szCs w:val="24"/>
        </w:rPr>
        <w:t xml:space="preserve"> (2013) </w:t>
      </w:r>
      <w:r w:rsidR="00927FFB" w:rsidRPr="00016F3D">
        <w:rPr>
          <w:rFonts w:cstheme="minorHAnsi"/>
          <w:sz w:val="24"/>
          <w:szCs w:val="24"/>
        </w:rPr>
        <w:t>sums up this view of what he refers</w:t>
      </w:r>
      <w:r w:rsidR="00C92595" w:rsidRPr="00016F3D">
        <w:rPr>
          <w:rFonts w:cstheme="minorHAnsi"/>
          <w:sz w:val="24"/>
          <w:szCs w:val="24"/>
        </w:rPr>
        <w:t xml:space="preserve"> to as an “amateur culture” as follows</w:t>
      </w:r>
      <w:r w:rsidR="00BE19CA" w:rsidRPr="00016F3D">
        <w:rPr>
          <w:rFonts w:cstheme="minorHAnsi"/>
          <w:sz w:val="24"/>
          <w:szCs w:val="24"/>
        </w:rPr>
        <w:t>:</w:t>
      </w:r>
    </w:p>
    <w:p w14:paraId="48CFF6E8" w14:textId="0B8982EB" w:rsidR="00BE19CA" w:rsidRPr="00016F3D" w:rsidRDefault="00BE19CA" w:rsidP="00A21D0C">
      <w:pPr>
        <w:spacing w:line="240" w:lineRule="auto"/>
        <w:ind w:left="720" w:right="720"/>
        <w:jc w:val="both"/>
        <w:rPr>
          <w:rFonts w:cstheme="minorHAnsi"/>
          <w:sz w:val="24"/>
          <w:szCs w:val="24"/>
        </w:rPr>
      </w:pPr>
      <w:r w:rsidRPr="00016F3D">
        <w:rPr>
          <w:rFonts w:cstheme="minorHAnsi"/>
          <w:sz w:val="24"/>
          <w:szCs w:val="24"/>
        </w:rPr>
        <w:t>In the United states, the Scholarship of Teaching and Learning (</w:t>
      </w:r>
      <w:proofErr w:type="spellStart"/>
      <w:r w:rsidRPr="00016F3D">
        <w:rPr>
          <w:rFonts w:cstheme="minorHAnsi"/>
          <w:sz w:val="24"/>
          <w:szCs w:val="24"/>
        </w:rPr>
        <w:t>SoTL</w:t>
      </w:r>
      <w:proofErr w:type="spellEnd"/>
      <w:r w:rsidRPr="00016F3D">
        <w:rPr>
          <w:rFonts w:cstheme="minorHAnsi"/>
          <w:sz w:val="24"/>
          <w:szCs w:val="24"/>
        </w:rPr>
        <w:t>) tends to be classroom-</w:t>
      </w:r>
      <w:r w:rsidR="005B7576" w:rsidRPr="00016F3D">
        <w:rPr>
          <w:rFonts w:cstheme="minorHAnsi"/>
          <w:sz w:val="24"/>
          <w:szCs w:val="24"/>
        </w:rPr>
        <w:t>oriented</w:t>
      </w:r>
      <w:r w:rsidRPr="00016F3D">
        <w:rPr>
          <w:rFonts w:cstheme="minorHAnsi"/>
          <w:sz w:val="24"/>
          <w:szCs w:val="24"/>
        </w:rPr>
        <w:t xml:space="preserve">, rather than theory- or hypothesis- driven…This inductive, grounded approach emerges in part because faculty often learn and practice </w:t>
      </w:r>
      <w:proofErr w:type="spellStart"/>
      <w:r w:rsidRPr="00016F3D">
        <w:rPr>
          <w:rFonts w:cstheme="minorHAnsi"/>
          <w:sz w:val="24"/>
          <w:szCs w:val="24"/>
        </w:rPr>
        <w:t>SoTL</w:t>
      </w:r>
      <w:proofErr w:type="spellEnd"/>
      <w:r w:rsidRPr="00016F3D">
        <w:rPr>
          <w:rFonts w:cstheme="minorHAnsi"/>
          <w:sz w:val="24"/>
          <w:szCs w:val="24"/>
        </w:rPr>
        <w:t xml:space="preserve"> on their own or with colleagues in ad hoc professional development setting</w:t>
      </w:r>
      <w:r w:rsidR="005B7576" w:rsidRPr="00016F3D">
        <w:rPr>
          <w:rFonts w:cstheme="minorHAnsi"/>
          <w:sz w:val="24"/>
          <w:szCs w:val="24"/>
        </w:rPr>
        <w:t>s.</w:t>
      </w:r>
    </w:p>
    <w:p w14:paraId="0530EC17" w14:textId="3EB5D902" w:rsidR="00411AA1" w:rsidRPr="00016F3D" w:rsidRDefault="00927FFB" w:rsidP="00B82CE5">
      <w:pPr>
        <w:spacing w:line="360" w:lineRule="auto"/>
        <w:rPr>
          <w:rFonts w:cstheme="minorHAnsi"/>
          <w:sz w:val="24"/>
          <w:szCs w:val="24"/>
        </w:rPr>
      </w:pPr>
      <w:r w:rsidRPr="00016F3D">
        <w:rPr>
          <w:rFonts w:cstheme="minorHAnsi"/>
          <w:sz w:val="24"/>
          <w:szCs w:val="24"/>
        </w:rPr>
        <w:t xml:space="preserve">There is a view of </w:t>
      </w:r>
      <w:proofErr w:type="spellStart"/>
      <w:r w:rsidRPr="00016F3D">
        <w:rPr>
          <w:rFonts w:cstheme="minorHAnsi"/>
          <w:sz w:val="24"/>
          <w:szCs w:val="24"/>
        </w:rPr>
        <w:t>SoTL</w:t>
      </w:r>
      <w:proofErr w:type="spellEnd"/>
      <w:r w:rsidRPr="00016F3D">
        <w:rPr>
          <w:rFonts w:cstheme="minorHAnsi"/>
          <w:sz w:val="24"/>
          <w:szCs w:val="24"/>
        </w:rPr>
        <w:t xml:space="preserve"> coming out of the US that</w:t>
      </w:r>
      <w:r w:rsidR="00E97327" w:rsidRPr="00016F3D">
        <w:rPr>
          <w:rFonts w:cstheme="minorHAnsi"/>
          <w:sz w:val="24"/>
          <w:szCs w:val="24"/>
        </w:rPr>
        <w:t xml:space="preserve"> appears</w:t>
      </w:r>
      <w:r w:rsidR="00D84135" w:rsidRPr="00016F3D">
        <w:rPr>
          <w:rFonts w:cstheme="minorHAnsi"/>
          <w:sz w:val="24"/>
          <w:szCs w:val="24"/>
        </w:rPr>
        <w:t xml:space="preserve"> ‘naturalistic’</w:t>
      </w:r>
      <w:r w:rsidR="00E31608" w:rsidRPr="00016F3D">
        <w:rPr>
          <w:rFonts w:cstheme="minorHAnsi"/>
          <w:sz w:val="24"/>
          <w:szCs w:val="24"/>
        </w:rPr>
        <w:t xml:space="preserve"> and </w:t>
      </w:r>
      <w:r w:rsidR="00F62585" w:rsidRPr="00016F3D">
        <w:rPr>
          <w:rFonts w:cstheme="minorHAnsi"/>
          <w:sz w:val="24"/>
          <w:szCs w:val="24"/>
        </w:rPr>
        <w:t>theoretically innocent</w:t>
      </w:r>
      <w:r w:rsidRPr="00016F3D">
        <w:rPr>
          <w:rFonts w:cstheme="minorHAnsi"/>
          <w:sz w:val="24"/>
          <w:szCs w:val="24"/>
        </w:rPr>
        <w:t xml:space="preserve">.  </w:t>
      </w:r>
      <w:proofErr w:type="spellStart"/>
      <w:r w:rsidR="00C85322" w:rsidRPr="00016F3D">
        <w:rPr>
          <w:rFonts w:cstheme="minorHAnsi"/>
          <w:sz w:val="24"/>
          <w:szCs w:val="24"/>
        </w:rPr>
        <w:t>SoTL</w:t>
      </w:r>
      <w:proofErr w:type="spellEnd"/>
      <w:r w:rsidR="00C85322" w:rsidRPr="00016F3D">
        <w:rPr>
          <w:rFonts w:cstheme="minorHAnsi"/>
          <w:sz w:val="24"/>
          <w:szCs w:val="24"/>
        </w:rPr>
        <w:t xml:space="preserve"> is a matter of </w:t>
      </w:r>
      <w:r w:rsidR="00C85322" w:rsidRPr="00016F3D">
        <w:rPr>
          <w:rFonts w:cstheme="minorHAnsi"/>
          <w:i/>
          <w:sz w:val="24"/>
          <w:szCs w:val="24"/>
        </w:rPr>
        <w:t xml:space="preserve">teaching </w:t>
      </w:r>
      <w:r w:rsidR="00C85322" w:rsidRPr="00016F3D">
        <w:rPr>
          <w:rFonts w:cstheme="minorHAnsi"/>
          <w:sz w:val="24"/>
          <w:szCs w:val="24"/>
        </w:rPr>
        <w:t>as a form of inquiry into student learning</w:t>
      </w:r>
      <w:r w:rsidR="00C92595" w:rsidRPr="00016F3D">
        <w:rPr>
          <w:rFonts w:cstheme="minorHAnsi"/>
          <w:sz w:val="24"/>
          <w:szCs w:val="24"/>
        </w:rPr>
        <w:t>, and it is teacher-generated</w:t>
      </w:r>
      <w:r w:rsidR="00C85322" w:rsidRPr="00016F3D">
        <w:rPr>
          <w:rFonts w:cstheme="minorHAnsi"/>
          <w:sz w:val="24"/>
          <w:szCs w:val="24"/>
        </w:rPr>
        <w:t xml:space="preserve">.  As </w:t>
      </w:r>
      <w:proofErr w:type="spellStart"/>
      <w:r w:rsidR="00C85322" w:rsidRPr="00016F3D">
        <w:rPr>
          <w:rFonts w:cstheme="minorHAnsi"/>
          <w:sz w:val="24"/>
          <w:szCs w:val="24"/>
        </w:rPr>
        <w:t>Boshier</w:t>
      </w:r>
      <w:proofErr w:type="spellEnd"/>
      <w:r w:rsidR="00C85322" w:rsidRPr="00016F3D">
        <w:rPr>
          <w:rFonts w:cstheme="minorHAnsi"/>
          <w:sz w:val="24"/>
          <w:szCs w:val="24"/>
        </w:rPr>
        <w:t xml:space="preserve"> and Huang (2008</w:t>
      </w:r>
      <w:r w:rsidR="002E0410" w:rsidRPr="00016F3D">
        <w:rPr>
          <w:rFonts w:cstheme="minorHAnsi"/>
          <w:sz w:val="24"/>
          <w:szCs w:val="24"/>
        </w:rPr>
        <w:t>:645</w:t>
      </w:r>
      <w:r w:rsidR="00C85322" w:rsidRPr="00016F3D">
        <w:rPr>
          <w:rFonts w:cstheme="minorHAnsi"/>
          <w:sz w:val="24"/>
          <w:szCs w:val="24"/>
        </w:rPr>
        <w:t xml:space="preserve">) point out, </w:t>
      </w:r>
      <w:r w:rsidR="002E0410" w:rsidRPr="00016F3D">
        <w:rPr>
          <w:rFonts w:cstheme="minorHAnsi"/>
          <w:sz w:val="24"/>
          <w:szCs w:val="24"/>
        </w:rPr>
        <w:t xml:space="preserve">referring to “the subordinate </w:t>
      </w:r>
      <w:r w:rsidR="002E0410" w:rsidRPr="00016F3D">
        <w:rPr>
          <w:rFonts w:cstheme="minorHAnsi"/>
          <w:sz w:val="24"/>
          <w:szCs w:val="24"/>
        </w:rPr>
        <w:lastRenderedPageBreak/>
        <w:t xml:space="preserve">position of the ‘L’ in </w:t>
      </w:r>
      <w:proofErr w:type="spellStart"/>
      <w:r w:rsidR="002E0410" w:rsidRPr="00016F3D">
        <w:rPr>
          <w:rFonts w:cstheme="minorHAnsi"/>
          <w:sz w:val="24"/>
          <w:szCs w:val="24"/>
        </w:rPr>
        <w:t>SoTL</w:t>
      </w:r>
      <w:proofErr w:type="spellEnd"/>
      <w:r w:rsidR="002E0410" w:rsidRPr="00016F3D">
        <w:rPr>
          <w:rFonts w:cstheme="minorHAnsi"/>
          <w:sz w:val="24"/>
          <w:szCs w:val="24"/>
        </w:rPr>
        <w:t>”, there is an “unproblematized valorization o</w:t>
      </w:r>
      <w:r w:rsidR="00C92595" w:rsidRPr="00016F3D">
        <w:rPr>
          <w:rFonts w:cstheme="minorHAnsi"/>
          <w:sz w:val="24"/>
          <w:szCs w:val="24"/>
        </w:rPr>
        <w:t>f</w:t>
      </w:r>
      <w:r w:rsidR="002E0410" w:rsidRPr="00016F3D">
        <w:rPr>
          <w:rFonts w:cstheme="minorHAnsi"/>
          <w:sz w:val="24"/>
          <w:szCs w:val="24"/>
        </w:rPr>
        <w:t xml:space="preserve"> teaching” and the </w:t>
      </w:r>
      <w:r w:rsidR="00C85322" w:rsidRPr="00016F3D">
        <w:rPr>
          <w:rFonts w:cstheme="minorHAnsi"/>
          <w:sz w:val="24"/>
          <w:szCs w:val="24"/>
        </w:rPr>
        <w:t xml:space="preserve">primacy of the teacher in formal learning situations. </w:t>
      </w:r>
      <w:r w:rsidR="00D84135" w:rsidRPr="00016F3D">
        <w:rPr>
          <w:rFonts w:cstheme="minorHAnsi"/>
          <w:sz w:val="24"/>
          <w:szCs w:val="24"/>
        </w:rPr>
        <w:t>Most learning</w:t>
      </w:r>
      <w:r w:rsidR="002E0410" w:rsidRPr="00016F3D">
        <w:rPr>
          <w:rFonts w:cstheme="minorHAnsi"/>
          <w:sz w:val="24"/>
          <w:szCs w:val="24"/>
        </w:rPr>
        <w:t xml:space="preserve"> they add, “</w:t>
      </w:r>
      <w:proofErr w:type="gramStart"/>
      <w:r w:rsidR="002E0410" w:rsidRPr="00016F3D">
        <w:rPr>
          <w:rFonts w:cstheme="minorHAnsi"/>
          <w:sz w:val="24"/>
          <w:szCs w:val="24"/>
        </w:rPr>
        <w:t>occurs</w:t>
      </w:r>
      <w:proofErr w:type="gramEnd"/>
      <w:r w:rsidR="002E0410" w:rsidRPr="00016F3D">
        <w:rPr>
          <w:rFonts w:cstheme="minorHAnsi"/>
          <w:sz w:val="24"/>
          <w:szCs w:val="24"/>
        </w:rPr>
        <w:t xml:space="preserve"> without the help of a teacher”.</w:t>
      </w:r>
      <w:r w:rsidR="00D03515" w:rsidRPr="00016F3D">
        <w:rPr>
          <w:rFonts w:cstheme="minorHAnsi"/>
          <w:sz w:val="24"/>
          <w:szCs w:val="24"/>
        </w:rPr>
        <w:t xml:space="preserve"> </w:t>
      </w:r>
      <w:r w:rsidR="00DA5DE3" w:rsidRPr="00016F3D">
        <w:rPr>
          <w:rFonts w:cstheme="minorHAnsi"/>
          <w:sz w:val="24"/>
          <w:szCs w:val="24"/>
        </w:rPr>
        <w:t xml:space="preserve">Leaving out the </w:t>
      </w:r>
      <w:r w:rsidR="005505FC" w:rsidRPr="00016F3D">
        <w:rPr>
          <w:rFonts w:cstheme="minorHAnsi"/>
          <w:sz w:val="24"/>
          <w:szCs w:val="24"/>
        </w:rPr>
        <w:t xml:space="preserve">‘L’ in </w:t>
      </w:r>
      <w:proofErr w:type="spellStart"/>
      <w:r w:rsidR="005505FC" w:rsidRPr="00016F3D">
        <w:rPr>
          <w:rFonts w:cstheme="minorHAnsi"/>
          <w:sz w:val="24"/>
          <w:szCs w:val="24"/>
        </w:rPr>
        <w:t>SoTL</w:t>
      </w:r>
      <w:proofErr w:type="spellEnd"/>
      <w:r w:rsidR="005505FC" w:rsidRPr="00016F3D">
        <w:rPr>
          <w:rFonts w:cstheme="minorHAnsi"/>
          <w:sz w:val="24"/>
          <w:szCs w:val="24"/>
        </w:rPr>
        <w:t xml:space="preserve">, </w:t>
      </w:r>
      <w:r w:rsidR="00DA5DE3" w:rsidRPr="00016F3D">
        <w:rPr>
          <w:rFonts w:cstheme="minorHAnsi"/>
          <w:sz w:val="24"/>
          <w:szCs w:val="24"/>
        </w:rPr>
        <w:t>Prosser (2008</w:t>
      </w:r>
      <w:r w:rsidR="00F62585" w:rsidRPr="00016F3D">
        <w:rPr>
          <w:rFonts w:cstheme="minorHAnsi"/>
          <w:sz w:val="24"/>
          <w:szCs w:val="24"/>
        </w:rPr>
        <w:t>: 4</w:t>
      </w:r>
      <w:r w:rsidR="00DA5DE3" w:rsidRPr="00016F3D">
        <w:rPr>
          <w:rFonts w:cstheme="minorHAnsi"/>
          <w:sz w:val="24"/>
          <w:szCs w:val="24"/>
        </w:rPr>
        <w:t>) calls</w:t>
      </w:r>
      <w:r w:rsidR="005505FC" w:rsidRPr="00016F3D">
        <w:rPr>
          <w:rFonts w:cstheme="minorHAnsi"/>
          <w:sz w:val="24"/>
          <w:szCs w:val="24"/>
        </w:rPr>
        <w:t xml:space="preserve"> the scholarship of teaching and learning</w:t>
      </w:r>
      <w:r w:rsidR="00DA5DE3" w:rsidRPr="00016F3D">
        <w:rPr>
          <w:rFonts w:cstheme="minorHAnsi"/>
          <w:sz w:val="24"/>
          <w:szCs w:val="24"/>
        </w:rPr>
        <w:t xml:space="preserve"> “evidence-based critical reflection on practice aimed at improving practice</w:t>
      </w:r>
      <w:r w:rsidR="005505FC" w:rsidRPr="00016F3D">
        <w:rPr>
          <w:rFonts w:cstheme="minorHAnsi"/>
          <w:sz w:val="24"/>
          <w:szCs w:val="24"/>
        </w:rPr>
        <w:t xml:space="preserve">.” </w:t>
      </w:r>
      <w:r w:rsidR="00C92595" w:rsidRPr="00016F3D">
        <w:rPr>
          <w:rFonts w:cstheme="minorHAnsi"/>
          <w:sz w:val="24"/>
          <w:szCs w:val="24"/>
        </w:rPr>
        <w:t xml:space="preserve"> For Hutchings, Huber and </w:t>
      </w:r>
      <w:proofErr w:type="spellStart"/>
      <w:r w:rsidR="00C92595" w:rsidRPr="00016F3D">
        <w:rPr>
          <w:rFonts w:cstheme="minorHAnsi"/>
          <w:sz w:val="24"/>
          <w:szCs w:val="24"/>
        </w:rPr>
        <w:t>Morreale</w:t>
      </w:r>
      <w:proofErr w:type="spellEnd"/>
      <w:r w:rsidR="00C92595" w:rsidRPr="00016F3D">
        <w:rPr>
          <w:rFonts w:cstheme="minorHAnsi"/>
          <w:sz w:val="24"/>
          <w:szCs w:val="24"/>
        </w:rPr>
        <w:t xml:space="preserve"> (2011) it is</w:t>
      </w:r>
      <w:r w:rsidR="005505FC" w:rsidRPr="00016F3D">
        <w:rPr>
          <w:rFonts w:cstheme="minorHAnsi"/>
          <w:sz w:val="24"/>
          <w:szCs w:val="24"/>
        </w:rPr>
        <w:t xml:space="preserve"> </w:t>
      </w:r>
      <w:r w:rsidR="00F62585" w:rsidRPr="00016F3D">
        <w:rPr>
          <w:rFonts w:cstheme="minorHAnsi"/>
          <w:sz w:val="24"/>
          <w:szCs w:val="24"/>
        </w:rPr>
        <w:t>work that originates in the ‘classroom’ from a wish to understand one’s own practice.</w:t>
      </w:r>
      <w:r w:rsidR="005505FC" w:rsidRPr="00016F3D">
        <w:rPr>
          <w:rFonts w:cstheme="minorHAnsi"/>
          <w:sz w:val="24"/>
          <w:szCs w:val="24"/>
        </w:rPr>
        <w:t xml:space="preserve"> </w:t>
      </w:r>
      <w:r w:rsidR="00F62585" w:rsidRPr="00016F3D">
        <w:rPr>
          <w:rFonts w:cstheme="minorHAnsi"/>
          <w:sz w:val="24"/>
          <w:szCs w:val="24"/>
        </w:rPr>
        <w:t xml:space="preserve"> In both of these the emphasis is on teachers reflecting on their own practice for improvement.</w:t>
      </w:r>
    </w:p>
    <w:p w14:paraId="67935014" w14:textId="011C3E25" w:rsidR="00D03515" w:rsidRPr="00016F3D" w:rsidRDefault="00D03515" w:rsidP="00D03515">
      <w:pPr>
        <w:spacing w:line="360" w:lineRule="auto"/>
        <w:rPr>
          <w:rFonts w:cstheme="minorHAnsi"/>
          <w:sz w:val="24"/>
          <w:szCs w:val="24"/>
        </w:rPr>
      </w:pPr>
      <w:r w:rsidRPr="00016F3D">
        <w:rPr>
          <w:rFonts w:cstheme="minorHAnsi"/>
          <w:sz w:val="24"/>
          <w:szCs w:val="24"/>
        </w:rPr>
        <w:t xml:space="preserve">While </w:t>
      </w:r>
      <w:proofErr w:type="spellStart"/>
      <w:r w:rsidRPr="00016F3D">
        <w:rPr>
          <w:rFonts w:cstheme="minorHAnsi"/>
          <w:sz w:val="24"/>
          <w:szCs w:val="24"/>
        </w:rPr>
        <w:t>SoTL</w:t>
      </w:r>
      <w:proofErr w:type="spellEnd"/>
      <w:r w:rsidRPr="00016F3D">
        <w:rPr>
          <w:rFonts w:cstheme="minorHAnsi"/>
          <w:sz w:val="24"/>
          <w:szCs w:val="24"/>
        </w:rPr>
        <w:t xml:space="preserve"> is generally seen as an inquiry into te</w:t>
      </w:r>
      <w:r w:rsidR="00F62585" w:rsidRPr="00016F3D">
        <w:rPr>
          <w:rFonts w:cstheme="minorHAnsi"/>
          <w:sz w:val="24"/>
          <w:szCs w:val="24"/>
        </w:rPr>
        <w:t>aching itself,</w:t>
      </w:r>
      <w:r w:rsidRPr="00016F3D">
        <w:rPr>
          <w:rFonts w:cstheme="minorHAnsi"/>
          <w:sz w:val="24"/>
          <w:szCs w:val="24"/>
        </w:rPr>
        <w:t xml:space="preserve"> the aim is to improve student learning, “focusing on the performanc</w:t>
      </w:r>
      <w:r w:rsidRPr="00016F3D">
        <w:rPr>
          <w:rFonts w:cstheme="minorHAnsi"/>
          <w:i/>
          <w:sz w:val="24"/>
          <w:szCs w:val="24"/>
        </w:rPr>
        <w:t>e</w:t>
      </w:r>
      <w:r w:rsidRPr="00016F3D">
        <w:rPr>
          <w:rFonts w:cstheme="minorHAnsi"/>
          <w:sz w:val="24"/>
          <w:szCs w:val="24"/>
        </w:rPr>
        <w:t xml:space="preserve"> of students and how that can be enhanced” (Bernstein 2013: 36).  </w:t>
      </w:r>
      <w:r w:rsidR="00E31608" w:rsidRPr="00016F3D">
        <w:rPr>
          <w:rFonts w:cstheme="minorHAnsi"/>
          <w:sz w:val="24"/>
          <w:szCs w:val="24"/>
        </w:rPr>
        <w:t>For the teacher, it is like learning to become better at fine tuning a car.  T</w:t>
      </w:r>
      <w:r w:rsidR="00BF082E" w:rsidRPr="00016F3D">
        <w:rPr>
          <w:rFonts w:cstheme="minorHAnsi"/>
          <w:sz w:val="24"/>
          <w:szCs w:val="24"/>
        </w:rPr>
        <w:t xml:space="preserve">he following </w:t>
      </w:r>
      <w:proofErr w:type="spellStart"/>
      <w:r w:rsidR="00BF082E" w:rsidRPr="00016F3D">
        <w:rPr>
          <w:rFonts w:cstheme="minorHAnsi"/>
          <w:sz w:val="24"/>
          <w:szCs w:val="24"/>
        </w:rPr>
        <w:t>SoTL</w:t>
      </w:r>
      <w:proofErr w:type="spellEnd"/>
      <w:r w:rsidR="00BF082E" w:rsidRPr="00016F3D">
        <w:rPr>
          <w:rFonts w:cstheme="minorHAnsi"/>
          <w:sz w:val="24"/>
          <w:szCs w:val="24"/>
        </w:rPr>
        <w:t xml:space="preserve"> steps from Bishop-Clark and Dietz-</w:t>
      </w:r>
      <w:proofErr w:type="spellStart"/>
      <w:r w:rsidR="00BF082E" w:rsidRPr="00016F3D">
        <w:rPr>
          <w:rFonts w:cstheme="minorHAnsi"/>
          <w:sz w:val="24"/>
          <w:szCs w:val="24"/>
        </w:rPr>
        <w:t>Uhler</w:t>
      </w:r>
      <w:proofErr w:type="spellEnd"/>
      <w:r w:rsidR="00BF082E" w:rsidRPr="00016F3D">
        <w:rPr>
          <w:rFonts w:cstheme="minorHAnsi"/>
          <w:sz w:val="24"/>
          <w:szCs w:val="24"/>
        </w:rPr>
        <w:t xml:space="preserve"> </w:t>
      </w:r>
      <w:r w:rsidR="0079082C" w:rsidRPr="00016F3D">
        <w:rPr>
          <w:rFonts w:cstheme="minorHAnsi"/>
          <w:sz w:val="24"/>
          <w:szCs w:val="24"/>
        </w:rPr>
        <w:t xml:space="preserve">(2004: 4) </w:t>
      </w:r>
      <w:r w:rsidR="00BF082E" w:rsidRPr="00016F3D">
        <w:rPr>
          <w:rFonts w:cstheme="minorHAnsi"/>
          <w:sz w:val="24"/>
          <w:szCs w:val="24"/>
        </w:rPr>
        <w:t xml:space="preserve">deserve quoting in full </w:t>
      </w:r>
      <w:r w:rsidR="00E31608" w:rsidRPr="00016F3D">
        <w:rPr>
          <w:rFonts w:cstheme="minorHAnsi"/>
          <w:sz w:val="24"/>
          <w:szCs w:val="24"/>
        </w:rPr>
        <w:t>for the</w:t>
      </w:r>
      <w:r w:rsidR="0079082C" w:rsidRPr="00016F3D">
        <w:rPr>
          <w:rFonts w:cstheme="minorHAnsi"/>
          <w:sz w:val="24"/>
          <w:szCs w:val="24"/>
        </w:rPr>
        <w:t xml:space="preserve"> way they illustrate my</w:t>
      </w:r>
      <w:r w:rsidR="00BF082E" w:rsidRPr="00016F3D">
        <w:rPr>
          <w:rFonts w:cstheme="minorHAnsi"/>
          <w:sz w:val="24"/>
          <w:szCs w:val="24"/>
        </w:rPr>
        <w:t xml:space="preserve"> argument that </w:t>
      </w:r>
      <w:proofErr w:type="spellStart"/>
      <w:r w:rsidR="00BF082E" w:rsidRPr="00016F3D">
        <w:rPr>
          <w:rFonts w:cstheme="minorHAnsi"/>
          <w:sz w:val="24"/>
          <w:szCs w:val="24"/>
        </w:rPr>
        <w:t>SoTL</w:t>
      </w:r>
      <w:proofErr w:type="spellEnd"/>
      <w:r w:rsidR="00BF082E" w:rsidRPr="00016F3D">
        <w:rPr>
          <w:rFonts w:cstheme="minorHAnsi"/>
          <w:sz w:val="24"/>
          <w:szCs w:val="24"/>
        </w:rPr>
        <w:t xml:space="preserve"> </w:t>
      </w:r>
      <w:proofErr w:type="gramStart"/>
      <w:r w:rsidR="00BF082E" w:rsidRPr="00016F3D">
        <w:rPr>
          <w:rFonts w:cstheme="minorHAnsi"/>
          <w:sz w:val="24"/>
          <w:szCs w:val="24"/>
        </w:rPr>
        <w:t xml:space="preserve">is </w:t>
      </w:r>
      <w:r w:rsidR="0079082C" w:rsidRPr="00016F3D">
        <w:rPr>
          <w:rFonts w:cstheme="minorHAnsi"/>
          <w:sz w:val="24"/>
          <w:szCs w:val="24"/>
        </w:rPr>
        <w:t xml:space="preserve"> constructed</w:t>
      </w:r>
      <w:proofErr w:type="gramEnd"/>
      <w:r w:rsidR="0079082C" w:rsidRPr="00016F3D">
        <w:rPr>
          <w:rFonts w:cstheme="minorHAnsi"/>
          <w:sz w:val="24"/>
          <w:szCs w:val="24"/>
        </w:rPr>
        <w:t xml:space="preserve"> as </w:t>
      </w:r>
      <w:r w:rsidR="00BF082E" w:rsidRPr="00016F3D">
        <w:rPr>
          <w:rFonts w:cstheme="minorHAnsi"/>
          <w:sz w:val="24"/>
          <w:szCs w:val="24"/>
        </w:rPr>
        <w:t xml:space="preserve">narrow in its focus on </w:t>
      </w:r>
      <w:r w:rsidR="0079082C" w:rsidRPr="00016F3D">
        <w:rPr>
          <w:rFonts w:cstheme="minorHAnsi"/>
          <w:sz w:val="24"/>
          <w:szCs w:val="24"/>
        </w:rPr>
        <w:t xml:space="preserve">the quality of </w:t>
      </w:r>
      <w:r w:rsidR="00BF082E" w:rsidRPr="00016F3D">
        <w:rPr>
          <w:rFonts w:cstheme="minorHAnsi"/>
          <w:sz w:val="24"/>
          <w:szCs w:val="24"/>
        </w:rPr>
        <w:t xml:space="preserve">cognitive performance </w:t>
      </w:r>
      <w:r w:rsidR="0079082C" w:rsidRPr="00016F3D">
        <w:rPr>
          <w:rFonts w:cstheme="minorHAnsi"/>
          <w:sz w:val="24"/>
          <w:szCs w:val="24"/>
        </w:rPr>
        <w:t xml:space="preserve">as determined by teacher performance, </w:t>
      </w:r>
      <w:r w:rsidR="00BF082E" w:rsidRPr="00016F3D">
        <w:rPr>
          <w:rFonts w:cstheme="minorHAnsi"/>
          <w:sz w:val="24"/>
          <w:szCs w:val="24"/>
        </w:rPr>
        <w:t>and in the explanatory evidence it brings to bear:</w:t>
      </w:r>
    </w:p>
    <w:p w14:paraId="42E57094" w14:textId="541D3E65" w:rsidR="00BF082E" w:rsidRPr="00016F3D" w:rsidRDefault="00BF082E" w:rsidP="00BF082E">
      <w:pPr>
        <w:pStyle w:val="ListParagraph"/>
        <w:numPr>
          <w:ilvl w:val="0"/>
          <w:numId w:val="2"/>
        </w:numPr>
        <w:spacing w:line="240" w:lineRule="auto"/>
        <w:ind w:right="720"/>
        <w:rPr>
          <w:rFonts w:cstheme="minorHAnsi"/>
          <w:sz w:val="24"/>
          <w:szCs w:val="24"/>
        </w:rPr>
      </w:pPr>
      <w:r w:rsidRPr="00016F3D">
        <w:rPr>
          <w:rFonts w:cstheme="minorHAnsi"/>
          <w:sz w:val="24"/>
          <w:szCs w:val="24"/>
        </w:rPr>
        <w:t>Why did this teaching strategy (activity, lecture, discussion etc.) work or not work?</w:t>
      </w:r>
    </w:p>
    <w:p w14:paraId="5020A448" w14:textId="0F95D9B6" w:rsidR="00BF082E" w:rsidRPr="00016F3D" w:rsidRDefault="00BF082E" w:rsidP="00BF082E">
      <w:pPr>
        <w:pStyle w:val="ListParagraph"/>
        <w:numPr>
          <w:ilvl w:val="0"/>
          <w:numId w:val="2"/>
        </w:numPr>
        <w:spacing w:line="240" w:lineRule="auto"/>
        <w:ind w:right="720"/>
        <w:rPr>
          <w:rFonts w:cstheme="minorHAnsi"/>
          <w:sz w:val="24"/>
          <w:szCs w:val="24"/>
        </w:rPr>
      </w:pPr>
      <w:r w:rsidRPr="00016F3D">
        <w:rPr>
          <w:rFonts w:cstheme="minorHAnsi"/>
          <w:sz w:val="24"/>
          <w:szCs w:val="24"/>
        </w:rPr>
        <w:t>Why did it of did it not achieve the intended learning outcomes?</w:t>
      </w:r>
    </w:p>
    <w:p w14:paraId="02CDD963" w14:textId="424E4817" w:rsidR="00BF082E" w:rsidRPr="00016F3D" w:rsidRDefault="00BF082E" w:rsidP="00BF082E">
      <w:pPr>
        <w:pStyle w:val="ListParagraph"/>
        <w:numPr>
          <w:ilvl w:val="0"/>
          <w:numId w:val="2"/>
        </w:numPr>
        <w:spacing w:line="240" w:lineRule="auto"/>
        <w:ind w:right="720"/>
        <w:rPr>
          <w:rFonts w:cstheme="minorHAnsi"/>
          <w:sz w:val="24"/>
          <w:szCs w:val="24"/>
        </w:rPr>
      </w:pPr>
      <w:r w:rsidRPr="00016F3D">
        <w:rPr>
          <w:rFonts w:cstheme="minorHAnsi"/>
          <w:sz w:val="24"/>
          <w:szCs w:val="24"/>
        </w:rPr>
        <w:t>What information (</w:t>
      </w:r>
      <w:proofErr w:type="spellStart"/>
      <w:r w:rsidRPr="00016F3D">
        <w:rPr>
          <w:rFonts w:cstheme="minorHAnsi"/>
          <w:sz w:val="24"/>
          <w:szCs w:val="24"/>
        </w:rPr>
        <w:t>eg</w:t>
      </w:r>
      <w:proofErr w:type="spellEnd"/>
      <w:r w:rsidRPr="00016F3D">
        <w:rPr>
          <w:rFonts w:cstheme="minorHAnsi"/>
          <w:sz w:val="24"/>
          <w:szCs w:val="24"/>
        </w:rPr>
        <w:t xml:space="preserve"> exam scores, student writing) will I need to determine whether the teaching strategy achieved the intended learning outcome(s)</w:t>
      </w:r>
      <w:r w:rsidR="0079082C" w:rsidRPr="00016F3D">
        <w:rPr>
          <w:rFonts w:cstheme="minorHAnsi"/>
          <w:sz w:val="24"/>
          <w:szCs w:val="24"/>
        </w:rPr>
        <w:t>?</w:t>
      </w:r>
    </w:p>
    <w:p w14:paraId="50C02B12" w14:textId="50306D27" w:rsidR="00BF082E" w:rsidRPr="00016F3D" w:rsidRDefault="00BF082E" w:rsidP="00BF082E">
      <w:pPr>
        <w:pStyle w:val="ListParagraph"/>
        <w:numPr>
          <w:ilvl w:val="0"/>
          <w:numId w:val="2"/>
        </w:numPr>
        <w:spacing w:line="240" w:lineRule="auto"/>
        <w:ind w:right="720"/>
        <w:rPr>
          <w:rFonts w:cstheme="minorHAnsi"/>
          <w:sz w:val="24"/>
          <w:szCs w:val="24"/>
        </w:rPr>
      </w:pPr>
      <w:r w:rsidRPr="00016F3D">
        <w:rPr>
          <w:rFonts w:cstheme="minorHAnsi"/>
          <w:sz w:val="24"/>
          <w:szCs w:val="24"/>
        </w:rPr>
        <w:t>Once I have the info, how can I use it</w:t>
      </w:r>
      <w:r w:rsidR="0079082C" w:rsidRPr="00016F3D">
        <w:rPr>
          <w:rFonts w:cstheme="minorHAnsi"/>
          <w:sz w:val="24"/>
          <w:szCs w:val="24"/>
        </w:rPr>
        <w:t xml:space="preserve"> to determine whether the teaching strategy was effective?</w:t>
      </w:r>
    </w:p>
    <w:p w14:paraId="6CD83FFD" w14:textId="723AD360" w:rsidR="0079082C" w:rsidRPr="00016F3D" w:rsidRDefault="0079082C" w:rsidP="00BF082E">
      <w:pPr>
        <w:pStyle w:val="ListParagraph"/>
        <w:numPr>
          <w:ilvl w:val="0"/>
          <w:numId w:val="2"/>
        </w:numPr>
        <w:spacing w:line="240" w:lineRule="auto"/>
        <w:ind w:right="720"/>
        <w:rPr>
          <w:rFonts w:cstheme="minorHAnsi"/>
          <w:sz w:val="24"/>
          <w:szCs w:val="24"/>
        </w:rPr>
      </w:pPr>
      <w:r w:rsidRPr="00016F3D">
        <w:rPr>
          <w:rFonts w:cstheme="minorHAnsi"/>
          <w:sz w:val="24"/>
          <w:szCs w:val="24"/>
        </w:rPr>
        <w:t>How, where and with whom will I share my experiences?</w:t>
      </w:r>
    </w:p>
    <w:p w14:paraId="55CBFFBC" w14:textId="14262AAA" w:rsidR="000C33F5" w:rsidRPr="00016F3D" w:rsidRDefault="000C33F5" w:rsidP="000C33F5">
      <w:pPr>
        <w:spacing w:line="360" w:lineRule="auto"/>
        <w:rPr>
          <w:rFonts w:cstheme="minorHAnsi"/>
          <w:sz w:val="24"/>
          <w:szCs w:val="24"/>
        </w:rPr>
      </w:pPr>
      <w:r w:rsidRPr="00016F3D">
        <w:rPr>
          <w:rFonts w:cstheme="minorHAnsi"/>
          <w:sz w:val="24"/>
          <w:szCs w:val="24"/>
        </w:rPr>
        <w:t xml:space="preserve">In terms of its intentions and its use of evidence, this is a very instrumentalist view of </w:t>
      </w:r>
      <w:proofErr w:type="spellStart"/>
      <w:r w:rsidRPr="00016F3D">
        <w:rPr>
          <w:rFonts w:cstheme="minorHAnsi"/>
          <w:sz w:val="24"/>
          <w:szCs w:val="24"/>
        </w:rPr>
        <w:t>SoTL</w:t>
      </w:r>
      <w:proofErr w:type="spellEnd"/>
      <w:r w:rsidRPr="00016F3D">
        <w:rPr>
          <w:rFonts w:cstheme="minorHAnsi"/>
          <w:sz w:val="24"/>
          <w:szCs w:val="24"/>
        </w:rPr>
        <w:t>.</w:t>
      </w:r>
    </w:p>
    <w:p w14:paraId="0510E235" w14:textId="6CD0319D" w:rsidR="005505FC" w:rsidRPr="00016F3D" w:rsidRDefault="00411AA1" w:rsidP="00B82CE5">
      <w:pPr>
        <w:spacing w:line="360" w:lineRule="auto"/>
        <w:rPr>
          <w:rFonts w:cstheme="minorHAnsi"/>
          <w:sz w:val="24"/>
          <w:szCs w:val="24"/>
        </w:rPr>
      </w:pPr>
      <w:r w:rsidRPr="00016F3D">
        <w:rPr>
          <w:rFonts w:cstheme="minorHAnsi"/>
          <w:sz w:val="24"/>
          <w:szCs w:val="24"/>
        </w:rPr>
        <w:t>The American-grown</w:t>
      </w:r>
      <w:r w:rsidR="009D0D81" w:rsidRPr="00016F3D">
        <w:rPr>
          <w:rFonts w:cstheme="minorHAnsi"/>
          <w:sz w:val="24"/>
          <w:szCs w:val="24"/>
        </w:rPr>
        <w:t xml:space="preserve"> </w:t>
      </w:r>
      <w:proofErr w:type="spellStart"/>
      <w:r w:rsidR="009D0D81" w:rsidRPr="00016F3D">
        <w:rPr>
          <w:rFonts w:cstheme="minorHAnsi"/>
          <w:sz w:val="24"/>
          <w:szCs w:val="24"/>
        </w:rPr>
        <w:t>SoTL</w:t>
      </w:r>
      <w:proofErr w:type="spellEnd"/>
      <w:r w:rsidRPr="00016F3D">
        <w:rPr>
          <w:rFonts w:cstheme="minorHAnsi"/>
          <w:sz w:val="24"/>
          <w:szCs w:val="24"/>
        </w:rPr>
        <w:t xml:space="preserve"> as outlined here shares</w:t>
      </w:r>
      <w:r w:rsidR="00731469" w:rsidRPr="00016F3D">
        <w:rPr>
          <w:rFonts w:cstheme="minorHAnsi"/>
          <w:sz w:val="24"/>
          <w:szCs w:val="24"/>
        </w:rPr>
        <w:t xml:space="preserve"> a number of</w:t>
      </w:r>
      <w:r w:rsidRPr="00016F3D">
        <w:rPr>
          <w:rFonts w:cstheme="minorHAnsi"/>
          <w:sz w:val="24"/>
          <w:szCs w:val="24"/>
        </w:rPr>
        <w:t xml:space="preserve"> important features with the </w:t>
      </w:r>
      <w:proofErr w:type="spellStart"/>
      <w:r w:rsidRPr="00016F3D">
        <w:rPr>
          <w:rFonts w:cstheme="minorHAnsi"/>
          <w:sz w:val="24"/>
          <w:szCs w:val="24"/>
        </w:rPr>
        <w:t>phenomenographic</w:t>
      </w:r>
      <w:proofErr w:type="spellEnd"/>
      <w:r w:rsidRPr="00016F3D">
        <w:rPr>
          <w:rFonts w:cstheme="minorHAnsi"/>
          <w:sz w:val="24"/>
          <w:szCs w:val="24"/>
        </w:rPr>
        <w:t xml:space="preserve"> tradition of research into teaching and l</w:t>
      </w:r>
      <w:r w:rsidR="00D84135" w:rsidRPr="00016F3D">
        <w:rPr>
          <w:rFonts w:cstheme="minorHAnsi"/>
          <w:sz w:val="24"/>
          <w:szCs w:val="24"/>
        </w:rPr>
        <w:t xml:space="preserve">earning that Webb (2007) suggests has been influential on teaching research in Sweden, the UK and Australia.  </w:t>
      </w:r>
      <w:r w:rsidR="000C33F5" w:rsidRPr="00016F3D">
        <w:rPr>
          <w:rFonts w:cstheme="minorHAnsi"/>
          <w:sz w:val="24"/>
          <w:szCs w:val="24"/>
        </w:rPr>
        <w:t>Webb</w:t>
      </w:r>
      <w:r w:rsidR="00F03722" w:rsidRPr="00016F3D">
        <w:rPr>
          <w:rFonts w:cstheme="minorHAnsi"/>
          <w:sz w:val="24"/>
          <w:szCs w:val="24"/>
        </w:rPr>
        <w:t xml:space="preserve"> describes the </w:t>
      </w:r>
      <w:proofErr w:type="spellStart"/>
      <w:r w:rsidR="00F03722" w:rsidRPr="00016F3D">
        <w:rPr>
          <w:rFonts w:cstheme="minorHAnsi"/>
          <w:sz w:val="24"/>
          <w:szCs w:val="24"/>
        </w:rPr>
        <w:t>phenomenographic</w:t>
      </w:r>
      <w:proofErr w:type="spellEnd"/>
      <w:r w:rsidR="00F03722" w:rsidRPr="00016F3D">
        <w:rPr>
          <w:rFonts w:cstheme="minorHAnsi"/>
          <w:sz w:val="24"/>
          <w:szCs w:val="24"/>
        </w:rPr>
        <w:t xml:space="preserve"> approach to teaching and learning as one that remains “within the setting”, that is, within the intellectual space mutually occupied by teacher and students.  The object of investigation is student cognition in relation to student experience of the learning and teaching circumstance</w:t>
      </w:r>
      <w:r w:rsidR="00D84135" w:rsidRPr="00016F3D">
        <w:rPr>
          <w:rFonts w:cstheme="minorHAnsi"/>
          <w:sz w:val="24"/>
          <w:szCs w:val="24"/>
        </w:rPr>
        <w:t xml:space="preserve">.  </w:t>
      </w:r>
      <w:r w:rsidR="00F03722" w:rsidRPr="00016F3D">
        <w:rPr>
          <w:rFonts w:cstheme="minorHAnsi"/>
          <w:sz w:val="24"/>
          <w:szCs w:val="24"/>
        </w:rPr>
        <w:t>Ashwin and McLean (2005:4) describe th</w:t>
      </w:r>
      <w:r w:rsidR="0079082C" w:rsidRPr="00016F3D">
        <w:rPr>
          <w:rFonts w:cstheme="minorHAnsi"/>
          <w:sz w:val="24"/>
          <w:szCs w:val="24"/>
        </w:rPr>
        <w:t xml:space="preserve">is limitation, in relation </w:t>
      </w:r>
      <w:proofErr w:type="gramStart"/>
      <w:r w:rsidR="0079082C" w:rsidRPr="00016F3D">
        <w:rPr>
          <w:rFonts w:cstheme="minorHAnsi"/>
          <w:sz w:val="24"/>
          <w:szCs w:val="24"/>
        </w:rPr>
        <w:t xml:space="preserve">to  </w:t>
      </w:r>
      <w:r w:rsidR="00F03722" w:rsidRPr="00016F3D">
        <w:rPr>
          <w:rFonts w:cstheme="minorHAnsi"/>
          <w:sz w:val="24"/>
          <w:szCs w:val="24"/>
        </w:rPr>
        <w:lastRenderedPageBreak/>
        <w:t>phenomenography</w:t>
      </w:r>
      <w:proofErr w:type="gramEnd"/>
      <w:r w:rsidR="00F03722" w:rsidRPr="00016F3D">
        <w:rPr>
          <w:rFonts w:cstheme="minorHAnsi"/>
          <w:sz w:val="24"/>
          <w:szCs w:val="24"/>
        </w:rPr>
        <w:t>, as an “abstraction from educational purposes and values, and from political and social realities.” (They also point out that</w:t>
      </w:r>
      <w:r w:rsidR="00AB4F6C" w:rsidRPr="00016F3D">
        <w:rPr>
          <w:rFonts w:cstheme="minorHAnsi"/>
          <w:sz w:val="24"/>
          <w:szCs w:val="24"/>
        </w:rPr>
        <w:t xml:space="preserve"> for adherents of phenomenography,</w:t>
      </w:r>
      <w:r w:rsidR="00F03722" w:rsidRPr="00016F3D">
        <w:rPr>
          <w:rFonts w:cstheme="minorHAnsi"/>
          <w:sz w:val="24"/>
          <w:szCs w:val="24"/>
        </w:rPr>
        <w:t xml:space="preserve"> this is a conscious </w:t>
      </w:r>
      <w:proofErr w:type="gramStart"/>
      <w:r w:rsidR="00F03722" w:rsidRPr="00016F3D">
        <w:rPr>
          <w:rFonts w:cstheme="minorHAnsi"/>
          <w:sz w:val="24"/>
          <w:szCs w:val="24"/>
        </w:rPr>
        <w:t>choice</w:t>
      </w:r>
      <w:r w:rsidR="00AB4F6C" w:rsidRPr="00016F3D">
        <w:rPr>
          <w:rFonts w:cstheme="minorHAnsi"/>
          <w:sz w:val="24"/>
          <w:szCs w:val="24"/>
        </w:rPr>
        <w:t xml:space="preserve"> </w:t>
      </w:r>
      <w:r w:rsidR="00F03722" w:rsidRPr="00016F3D">
        <w:rPr>
          <w:rFonts w:cstheme="minorHAnsi"/>
          <w:sz w:val="24"/>
          <w:szCs w:val="24"/>
        </w:rPr>
        <w:t>.)</w:t>
      </w:r>
      <w:proofErr w:type="gramEnd"/>
      <w:r w:rsidR="00F03722" w:rsidRPr="00016F3D">
        <w:rPr>
          <w:rFonts w:cstheme="minorHAnsi"/>
          <w:sz w:val="24"/>
          <w:szCs w:val="24"/>
        </w:rPr>
        <w:t xml:space="preserve"> </w:t>
      </w:r>
      <w:r w:rsidR="00AB4F6C" w:rsidRPr="00016F3D">
        <w:rPr>
          <w:rFonts w:cstheme="minorHAnsi"/>
          <w:sz w:val="24"/>
          <w:szCs w:val="24"/>
        </w:rPr>
        <w:t xml:space="preserve">Clegg (2007) associates phenomenography with the work of Michael Prosser and Keith </w:t>
      </w:r>
      <w:proofErr w:type="spellStart"/>
      <w:r w:rsidR="00AB4F6C" w:rsidRPr="00016F3D">
        <w:rPr>
          <w:rFonts w:cstheme="minorHAnsi"/>
          <w:sz w:val="24"/>
          <w:szCs w:val="24"/>
        </w:rPr>
        <w:t>Trigwell</w:t>
      </w:r>
      <w:proofErr w:type="spellEnd"/>
      <w:r w:rsidR="00AB4F6C" w:rsidRPr="00016F3D">
        <w:rPr>
          <w:rFonts w:cstheme="minorHAnsi"/>
          <w:sz w:val="24"/>
          <w:szCs w:val="24"/>
        </w:rPr>
        <w:t xml:space="preserve"> (1999) in relation to </w:t>
      </w:r>
      <w:proofErr w:type="spellStart"/>
      <w:r w:rsidR="00AB4F6C" w:rsidRPr="00016F3D">
        <w:rPr>
          <w:rFonts w:cstheme="minorHAnsi"/>
          <w:sz w:val="24"/>
          <w:szCs w:val="24"/>
        </w:rPr>
        <w:t>SoTL</w:t>
      </w:r>
      <w:proofErr w:type="spellEnd"/>
      <w:r w:rsidR="00AB4F6C" w:rsidRPr="00016F3D">
        <w:rPr>
          <w:rFonts w:cstheme="minorHAnsi"/>
          <w:sz w:val="24"/>
          <w:szCs w:val="24"/>
        </w:rPr>
        <w:t>, and comments that it has been justly criticized for being limited in its range of questions, neglecting broader social questions.</w:t>
      </w:r>
    </w:p>
    <w:p w14:paraId="317569F4" w14:textId="4934E51A" w:rsidR="0014354A" w:rsidRPr="00016F3D" w:rsidRDefault="000C33F5" w:rsidP="0014354A">
      <w:pPr>
        <w:spacing w:line="360" w:lineRule="auto"/>
        <w:rPr>
          <w:rFonts w:cstheme="minorHAnsi"/>
          <w:sz w:val="24"/>
          <w:szCs w:val="24"/>
        </w:rPr>
      </w:pPr>
      <w:r w:rsidRPr="00016F3D">
        <w:rPr>
          <w:rFonts w:cstheme="minorHAnsi"/>
          <w:sz w:val="24"/>
          <w:szCs w:val="24"/>
        </w:rPr>
        <w:t xml:space="preserve">The idea of </w:t>
      </w:r>
      <w:proofErr w:type="spellStart"/>
      <w:r w:rsidRPr="00016F3D">
        <w:rPr>
          <w:rFonts w:cstheme="minorHAnsi"/>
          <w:sz w:val="24"/>
          <w:szCs w:val="24"/>
        </w:rPr>
        <w:t>Behaviourism</w:t>
      </w:r>
      <w:proofErr w:type="spellEnd"/>
      <w:r w:rsidRPr="00016F3D">
        <w:rPr>
          <w:rFonts w:cstheme="minorHAnsi"/>
          <w:sz w:val="24"/>
          <w:szCs w:val="24"/>
        </w:rPr>
        <w:t xml:space="preserve"> as a Black Box theory derives from the idea that the human mind is unknowable, and that we can know all we need to kn</w:t>
      </w:r>
      <w:r w:rsidR="00E31608" w:rsidRPr="00016F3D">
        <w:rPr>
          <w:rFonts w:cstheme="minorHAnsi"/>
          <w:sz w:val="24"/>
          <w:szCs w:val="24"/>
        </w:rPr>
        <w:t xml:space="preserve">ow about </w:t>
      </w:r>
      <w:proofErr w:type="spellStart"/>
      <w:r w:rsidR="00E31608" w:rsidRPr="00016F3D">
        <w:rPr>
          <w:rFonts w:cstheme="minorHAnsi"/>
          <w:sz w:val="24"/>
          <w:szCs w:val="24"/>
        </w:rPr>
        <w:t>behaviour</w:t>
      </w:r>
      <w:proofErr w:type="spellEnd"/>
      <w:r w:rsidR="00E31608" w:rsidRPr="00016F3D">
        <w:rPr>
          <w:rFonts w:cstheme="minorHAnsi"/>
          <w:sz w:val="24"/>
          <w:szCs w:val="24"/>
        </w:rPr>
        <w:t xml:space="preserve"> by analyzing</w:t>
      </w:r>
      <w:r w:rsidRPr="00016F3D">
        <w:rPr>
          <w:rFonts w:cstheme="minorHAnsi"/>
          <w:sz w:val="24"/>
          <w:szCs w:val="24"/>
        </w:rPr>
        <w:t xml:space="preserve"> inputs and outpu</w:t>
      </w:r>
      <w:r w:rsidR="00B907F9" w:rsidRPr="00016F3D">
        <w:rPr>
          <w:rFonts w:cstheme="minorHAnsi"/>
          <w:sz w:val="24"/>
          <w:szCs w:val="24"/>
        </w:rPr>
        <w:t>t</w:t>
      </w:r>
      <w:r w:rsidR="00E31608" w:rsidRPr="00016F3D">
        <w:rPr>
          <w:rFonts w:cstheme="minorHAnsi"/>
          <w:sz w:val="24"/>
          <w:szCs w:val="24"/>
        </w:rPr>
        <w:t xml:space="preserve">s.  I liken </w:t>
      </w:r>
      <w:proofErr w:type="spellStart"/>
      <w:r w:rsidR="00E31608" w:rsidRPr="00016F3D">
        <w:rPr>
          <w:rFonts w:cstheme="minorHAnsi"/>
          <w:sz w:val="24"/>
          <w:szCs w:val="24"/>
        </w:rPr>
        <w:t>SoTL</w:t>
      </w:r>
      <w:proofErr w:type="spellEnd"/>
      <w:r w:rsidRPr="00016F3D">
        <w:rPr>
          <w:rFonts w:cstheme="minorHAnsi"/>
          <w:sz w:val="24"/>
          <w:szCs w:val="24"/>
        </w:rPr>
        <w:t xml:space="preserve"> that focuses on the ‘classroom’ as the </w:t>
      </w:r>
      <w:r w:rsidR="0014354A" w:rsidRPr="00016F3D">
        <w:rPr>
          <w:rFonts w:cstheme="minorHAnsi"/>
          <w:sz w:val="24"/>
          <w:szCs w:val="24"/>
        </w:rPr>
        <w:t>‘Reverse Black B</w:t>
      </w:r>
      <w:r w:rsidRPr="00016F3D">
        <w:rPr>
          <w:rFonts w:cstheme="minorHAnsi"/>
          <w:sz w:val="24"/>
          <w:szCs w:val="24"/>
        </w:rPr>
        <w:t>ox</w:t>
      </w:r>
      <w:r w:rsidR="0014354A" w:rsidRPr="00016F3D">
        <w:rPr>
          <w:rFonts w:cstheme="minorHAnsi"/>
          <w:sz w:val="24"/>
          <w:szCs w:val="24"/>
        </w:rPr>
        <w:t>’</w:t>
      </w:r>
      <w:r w:rsidRPr="00016F3D">
        <w:rPr>
          <w:rFonts w:cstheme="minorHAnsi"/>
          <w:sz w:val="24"/>
          <w:szCs w:val="24"/>
        </w:rPr>
        <w:t>, where the ‘classroom’ is the box within which all inputs and outputs occur, while anything outside the classroom is black, not deemed relevant to the understanding of student learning.  Sociocultural influences on learning con</w:t>
      </w:r>
      <w:r w:rsidR="00B907F9" w:rsidRPr="00016F3D">
        <w:rPr>
          <w:rFonts w:cstheme="minorHAnsi"/>
          <w:sz w:val="24"/>
          <w:szCs w:val="24"/>
        </w:rPr>
        <w:t>stitute the black space.</w:t>
      </w:r>
      <w:r w:rsidR="0014354A" w:rsidRPr="00016F3D">
        <w:rPr>
          <w:rFonts w:cstheme="minorHAnsi"/>
          <w:sz w:val="24"/>
          <w:szCs w:val="24"/>
        </w:rPr>
        <w:t xml:space="preserve"> In anticipation of the last section of this discussion, another perspective on the revers black box might be introduced.  In his comparative study </w:t>
      </w:r>
      <w:r w:rsidR="0014354A" w:rsidRPr="00016F3D">
        <w:rPr>
          <w:rFonts w:cstheme="minorHAnsi"/>
          <w:i/>
          <w:sz w:val="24"/>
          <w:szCs w:val="24"/>
        </w:rPr>
        <w:t>The Geography of Thought</w:t>
      </w:r>
      <w:r w:rsidR="00B30F7D" w:rsidRPr="00016F3D">
        <w:rPr>
          <w:rFonts w:cstheme="minorHAnsi"/>
          <w:sz w:val="24"/>
          <w:szCs w:val="24"/>
        </w:rPr>
        <w:t xml:space="preserve">, </w:t>
      </w:r>
      <w:proofErr w:type="spellStart"/>
      <w:r w:rsidR="00B30F7D" w:rsidRPr="00016F3D">
        <w:rPr>
          <w:rFonts w:cstheme="minorHAnsi"/>
          <w:sz w:val="24"/>
          <w:szCs w:val="24"/>
        </w:rPr>
        <w:t>Nisbett</w:t>
      </w:r>
      <w:proofErr w:type="spellEnd"/>
      <w:r w:rsidR="00B30F7D" w:rsidRPr="00016F3D">
        <w:rPr>
          <w:rFonts w:cstheme="minorHAnsi"/>
          <w:sz w:val="24"/>
          <w:szCs w:val="24"/>
        </w:rPr>
        <w:t xml:space="preserve"> (2003: xvi) evinces abundant evidence</w:t>
      </w:r>
      <w:r w:rsidR="0014354A" w:rsidRPr="00016F3D">
        <w:rPr>
          <w:rFonts w:cstheme="minorHAnsi"/>
          <w:sz w:val="24"/>
          <w:szCs w:val="24"/>
        </w:rPr>
        <w:t xml:space="preserve"> that </w:t>
      </w:r>
      <w:r w:rsidR="0014354A" w:rsidRPr="00016F3D">
        <w:rPr>
          <w:rFonts w:cstheme="minorHAnsi"/>
          <w:bCs/>
          <w:sz w:val="24"/>
          <w:szCs w:val="24"/>
          <w:lang w:val="en-SG"/>
        </w:rPr>
        <w:t>“Westerners have a strong interest in categorization, which helps them to know what rules to apply to the objects in question, and formal logic plays a role in problem solving. East Asians, in contrast, attend to objects in their broad context.”</w:t>
      </w:r>
      <w:r w:rsidR="00B30F7D" w:rsidRPr="00016F3D">
        <w:rPr>
          <w:rFonts w:cstheme="minorHAnsi"/>
          <w:bCs/>
          <w:sz w:val="24"/>
          <w:szCs w:val="24"/>
          <w:lang w:val="en-SG"/>
        </w:rPr>
        <w:t xml:space="preserve"> What this involves (as part of the scientific method) is the isolation of the object of investigation from its surroundings.  My contention here is that the way </w:t>
      </w:r>
      <w:proofErr w:type="spellStart"/>
      <w:r w:rsidR="00B30F7D" w:rsidRPr="00016F3D">
        <w:rPr>
          <w:rFonts w:cstheme="minorHAnsi"/>
          <w:bCs/>
          <w:sz w:val="24"/>
          <w:szCs w:val="24"/>
          <w:lang w:val="en-SG"/>
        </w:rPr>
        <w:t>SoTL</w:t>
      </w:r>
      <w:proofErr w:type="spellEnd"/>
      <w:r w:rsidR="00B30F7D" w:rsidRPr="00016F3D">
        <w:rPr>
          <w:rFonts w:cstheme="minorHAnsi"/>
          <w:bCs/>
          <w:sz w:val="24"/>
          <w:szCs w:val="24"/>
          <w:lang w:val="en-SG"/>
        </w:rPr>
        <w:t xml:space="preserve"> is constructed demonstrates this tendency to isolate teaching and learning to a set of techniques, and that in its exclusion of the broader contexts of teaching and learning</w:t>
      </w:r>
      <w:r w:rsidR="00E31608" w:rsidRPr="00016F3D">
        <w:rPr>
          <w:rFonts w:cstheme="minorHAnsi"/>
          <w:bCs/>
          <w:sz w:val="24"/>
          <w:szCs w:val="24"/>
          <w:lang w:val="en-SG"/>
        </w:rPr>
        <w:t>,</w:t>
      </w:r>
      <w:r w:rsidR="00B30F7D" w:rsidRPr="00016F3D">
        <w:rPr>
          <w:rFonts w:cstheme="minorHAnsi"/>
          <w:bCs/>
          <w:sz w:val="24"/>
          <w:szCs w:val="24"/>
          <w:lang w:val="en-SG"/>
        </w:rPr>
        <w:t xml:space="preserve"> it is an essentially Western epistemology.</w:t>
      </w:r>
    </w:p>
    <w:p w14:paraId="366C308F" w14:textId="753FF3B5" w:rsidR="00B907F9" w:rsidRPr="00016F3D" w:rsidRDefault="00B907F9" w:rsidP="00731469">
      <w:pPr>
        <w:spacing w:line="360" w:lineRule="auto"/>
        <w:rPr>
          <w:rFonts w:cstheme="minorHAnsi"/>
          <w:sz w:val="24"/>
          <w:szCs w:val="24"/>
        </w:rPr>
      </w:pPr>
    </w:p>
    <w:p w14:paraId="73BC1DE5" w14:textId="4189E55A" w:rsidR="00B907F9" w:rsidRPr="00016F3D" w:rsidRDefault="00B907F9" w:rsidP="00DB7CEC">
      <w:pPr>
        <w:spacing w:line="360" w:lineRule="auto"/>
        <w:rPr>
          <w:rFonts w:cstheme="minorHAnsi"/>
          <w:sz w:val="24"/>
          <w:szCs w:val="24"/>
        </w:rPr>
      </w:pPr>
      <w:r w:rsidRPr="00016F3D">
        <w:rPr>
          <w:rFonts w:cstheme="minorHAnsi"/>
          <w:sz w:val="24"/>
          <w:szCs w:val="24"/>
        </w:rPr>
        <w:t xml:space="preserve">The last question to be considered in this section as part of the reverse black box idea is the vexed notion of context specificity and generalizability.  </w:t>
      </w:r>
      <w:proofErr w:type="spellStart"/>
      <w:r w:rsidR="00DB377A" w:rsidRPr="00016F3D">
        <w:rPr>
          <w:rFonts w:cstheme="minorHAnsi"/>
          <w:sz w:val="24"/>
          <w:szCs w:val="24"/>
        </w:rPr>
        <w:t>SoTL’s</w:t>
      </w:r>
      <w:proofErr w:type="spellEnd"/>
      <w:r w:rsidR="00DB377A" w:rsidRPr="00016F3D">
        <w:rPr>
          <w:rFonts w:cstheme="minorHAnsi"/>
          <w:sz w:val="24"/>
          <w:szCs w:val="24"/>
        </w:rPr>
        <w:t xml:space="preserve"> strength is seen be in its context specificity.  In fact, </w:t>
      </w:r>
      <w:r w:rsidRPr="00016F3D">
        <w:rPr>
          <w:rFonts w:cstheme="minorHAnsi"/>
          <w:sz w:val="24"/>
          <w:szCs w:val="24"/>
        </w:rPr>
        <w:t xml:space="preserve">Haigh </w:t>
      </w:r>
      <w:r w:rsidR="00715EA4" w:rsidRPr="00016F3D">
        <w:rPr>
          <w:rFonts w:cstheme="minorHAnsi"/>
          <w:sz w:val="24"/>
          <w:szCs w:val="24"/>
        </w:rPr>
        <w:t xml:space="preserve">(2012:22) </w:t>
      </w:r>
      <w:r w:rsidR="00DB377A" w:rsidRPr="00016F3D">
        <w:rPr>
          <w:rFonts w:cstheme="minorHAnsi"/>
          <w:sz w:val="24"/>
          <w:szCs w:val="24"/>
        </w:rPr>
        <w:t xml:space="preserve">notes </w:t>
      </w:r>
      <w:r w:rsidR="00715EA4" w:rsidRPr="00016F3D">
        <w:rPr>
          <w:rFonts w:cstheme="minorHAnsi"/>
          <w:sz w:val="24"/>
          <w:szCs w:val="24"/>
        </w:rPr>
        <w:t xml:space="preserve">that “context specificity </w:t>
      </w:r>
      <w:r w:rsidR="00DB377A" w:rsidRPr="00016F3D">
        <w:rPr>
          <w:rFonts w:cstheme="minorHAnsi"/>
          <w:sz w:val="24"/>
          <w:szCs w:val="24"/>
        </w:rPr>
        <w:t>[has been seen as]</w:t>
      </w:r>
      <w:r w:rsidR="00715EA4" w:rsidRPr="00016F3D">
        <w:rPr>
          <w:rFonts w:cstheme="minorHAnsi"/>
          <w:sz w:val="24"/>
          <w:szCs w:val="24"/>
        </w:rPr>
        <w:t xml:space="preserve"> one of the defining features of </w:t>
      </w:r>
      <w:proofErr w:type="spellStart"/>
      <w:r w:rsidR="00715EA4" w:rsidRPr="00016F3D">
        <w:rPr>
          <w:rFonts w:cstheme="minorHAnsi"/>
          <w:sz w:val="24"/>
          <w:szCs w:val="24"/>
        </w:rPr>
        <w:t>SoTL</w:t>
      </w:r>
      <w:proofErr w:type="spellEnd"/>
      <w:r w:rsidR="00715EA4" w:rsidRPr="00016F3D">
        <w:rPr>
          <w:rFonts w:cstheme="minorHAnsi"/>
          <w:sz w:val="24"/>
          <w:szCs w:val="24"/>
        </w:rPr>
        <w:t>”</w:t>
      </w:r>
      <w:r w:rsidR="00DB377A" w:rsidRPr="00016F3D">
        <w:rPr>
          <w:rFonts w:cstheme="minorHAnsi"/>
          <w:sz w:val="24"/>
          <w:szCs w:val="24"/>
        </w:rPr>
        <w:t>, but this view has undergone some revision, especially through</w:t>
      </w:r>
      <w:r w:rsidR="00715EA4" w:rsidRPr="00016F3D">
        <w:rPr>
          <w:rFonts w:cstheme="minorHAnsi"/>
          <w:sz w:val="24"/>
          <w:szCs w:val="24"/>
        </w:rPr>
        <w:t xml:space="preserve"> </w:t>
      </w:r>
      <w:r w:rsidR="00DB377A" w:rsidRPr="00016F3D">
        <w:rPr>
          <w:rFonts w:cstheme="minorHAnsi"/>
          <w:sz w:val="24"/>
          <w:szCs w:val="24"/>
        </w:rPr>
        <w:t xml:space="preserve">the many </w:t>
      </w:r>
      <w:r w:rsidR="00715EA4" w:rsidRPr="00016F3D">
        <w:rPr>
          <w:rFonts w:cstheme="minorHAnsi"/>
          <w:sz w:val="24"/>
          <w:szCs w:val="24"/>
        </w:rPr>
        <w:t>consideration</w:t>
      </w:r>
      <w:r w:rsidR="00DB377A" w:rsidRPr="00016F3D">
        <w:rPr>
          <w:rFonts w:cstheme="minorHAnsi"/>
          <w:sz w:val="24"/>
          <w:szCs w:val="24"/>
        </w:rPr>
        <w:t>s</w:t>
      </w:r>
      <w:r w:rsidR="00715EA4" w:rsidRPr="00016F3D">
        <w:rPr>
          <w:rFonts w:cstheme="minorHAnsi"/>
          <w:sz w:val="24"/>
          <w:szCs w:val="24"/>
        </w:rPr>
        <w:t xml:space="preserve"> of </w:t>
      </w:r>
      <w:proofErr w:type="spellStart"/>
      <w:r w:rsidR="00715EA4" w:rsidRPr="00016F3D">
        <w:rPr>
          <w:rFonts w:cstheme="minorHAnsi"/>
          <w:sz w:val="24"/>
          <w:szCs w:val="24"/>
        </w:rPr>
        <w:t>SoTL</w:t>
      </w:r>
      <w:proofErr w:type="spellEnd"/>
      <w:r w:rsidR="00DB377A" w:rsidRPr="00016F3D">
        <w:rPr>
          <w:rFonts w:cstheme="minorHAnsi"/>
          <w:sz w:val="24"/>
          <w:szCs w:val="24"/>
        </w:rPr>
        <w:t xml:space="preserve"> and disciplinary differences</w:t>
      </w:r>
      <w:r w:rsidR="00715EA4" w:rsidRPr="00016F3D">
        <w:rPr>
          <w:rFonts w:cstheme="minorHAnsi"/>
          <w:sz w:val="24"/>
          <w:szCs w:val="24"/>
        </w:rPr>
        <w:t>)</w:t>
      </w:r>
      <w:r w:rsidR="00DB377A" w:rsidRPr="00016F3D">
        <w:rPr>
          <w:rFonts w:cstheme="minorHAnsi"/>
          <w:sz w:val="24"/>
          <w:szCs w:val="24"/>
        </w:rPr>
        <w:t xml:space="preserve">.  Nevertheless, the problem remains that as Woodhouse (2010: 3) suggests, the emphasis of context in </w:t>
      </w:r>
      <w:proofErr w:type="spellStart"/>
      <w:r w:rsidR="00DB377A" w:rsidRPr="00016F3D">
        <w:rPr>
          <w:rFonts w:cstheme="minorHAnsi"/>
          <w:sz w:val="24"/>
          <w:szCs w:val="24"/>
        </w:rPr>
        <w:t>SoTL</w:t>
      </w:r>
      <w:proofErr w:type="spellEnd"/>
      <w:r w:rsidR="00DB377A" w:rsidRPr="00016F3D">
        <w:rPr>
          <w:rFonts w:cstheme="minorHAnsi"/>
          <w:sz w:val="24"/>
          <w:szCs w:val="24"/>
        </w:rPr>
        <w:t xml:space="preserve"> is not likely to produce generalizable results that others “can build on”. </w:t>
      </w:r>
      <w:r w:rsidR="00703D81" w:rsidRPr="00016F3D">
        <w:rPr>
          <w:rFonts w:cstheme="minorHAnsi"/>
          <w:sz w:val="24"/>
          <w:szCs w:val="24"/>
        </w:rPr>
        <w:t xml:space="preserve"> Gibbs’s (2010) comments on context </w:t>
      </w:r>
      <w:r w:rsidR="00771B29" w:rsidRPr="00016F3D">
        <w:rPr>
          <w:rFonts w:cstheme="minorHAnsi"/>
          <w:sz w:val="24"/>
          <w:szCs w:val="24"/>
        </w:rPr>
        <w:t xml:space="preserve">and </w:t>
      </w:r>
      <w:proofErr w:type="spellStart"/>
      <w:r w:rsidR="00771B29" w:rsidRPr="00016F3D">
        <w:rPr>
          <w:rFonts w:cstheme="minorHAnsi"/>
          <w:sz w:val="24"/>
          <w:szCs w:val="24"/>
        </w:rPr>
        <w:lastRenderedPageBreak/>
        <w:t>generizability</w:t>
      </w:r>
      <w:proofErr w:type="spellEnd"/>
      <w:r w:rsidR="00771B29" w:rsidRPr="00016F3D">
        <w:rPr>
          <w:rFonts w:cstheme="minorHAnsi"/>
          <w:sz w:val="24"/>
          <w:szCs w:val="24"/>
        </w:rPr>
        <w:t xml:space="preserve">, alert us to the way </w:t>
      </w:r>
      <w:r w:rsidR="00703D81" w:rsidRPr="00016F3D">
        <w:rPr>
          <w:rFonts w:cstheme="minorHAnsi"/>
          <w:sz w:val="24"/>
          <w:szCs w:val="24"/>
        </w:rPr>
        <w:t xml:space="preserve">context is used in </w:t>
      </w:r>
      <w:proofErr w:type="spellStart"/>
      <w:r w:rsidR="00703D81" w:rsidRPr="00016F3D">
        <w:rPr>
          <w:rFonts w:cstheme="minorHAnsi"/>
          <w:sz w:val="24"/>
          <w:szCs w:val="24"/>
        </w:rPr>
        <w:t>SoTL</w:t>
      </w:r>
      <w:proofErr w:type="spellEnd"/>
      <w:r w:rsidR="00703D81" w:rsidRPr="00016F3D">
        <w:rPr>
          <w:rFonts w:cstheme="minorHAnsi"/>
          <w:sz w:val="24"/>
          <w:szCs w:val="24"/>
        </w:rPr>
        <w:t xml:space="preserve"> with two meanings.  First, when we say that </w:t>
      </w:r>
      <w:proofErr w:type="spellStart"/>
      <w:r w:rsidR="00703D81" w:rsidRPr="00016F3D">
        <w:rPr>
          <w:rFonts w:cstheme="minorHAnsi"/>
          <w:sz w:val="24"/>
          <w:szCs w:val="24"/>
        </w:rPr>
        <w:t>SoTL</w:t>
      </w:r>
      <w:proofErr w:type="spellEnd"/>
      <w:r w:rsidR="00703D81" w:rsidRPr="00016F3D">
        <w:rPr>
          <w:rFonts w:cstheme="minorHAnsi"/>
          <w:sz w:val="24"/>
          <w:szCs w:val="24"/>
        </w:rPr>
        <w:t xml:space="preserve"> is context specific</w:t>
      </w:r>
      <w:r w:rsidR="00E42257" w:rsidRPr="00016F3D">
        <w:rPr>
          <w:rFonts w:cstheme="minorHAnsi"/>
          <w:sz w:val="24"/>
          <w:szCs w:val="24"/>
        </w:rPr>
        <w:t xml:space="preserve"> we mean that inquiry begins in a specific and limited setting. Gibbs however (</w:t>
      </w:r>
      <w:r w:rsidR="00771B29" w:rsidRPr="00016F3D">
        <w:rPr>
          <w:rFonts w:cstheme="minorHAnsi"/>
          <w:sz w:val="24"/>
          <w:szCs w:val="24"/>
        </w:rPr>
        <w:t>like Blair (2013) seeks for a better explanation of the setting</w:t>
      </w:r>
      <w:r w:rsidR="00E42257" w:rsidRPr="00016F3D">
        <w:rPr>
          <w:rFonts w:cstheme="minorHAnsi"/>
          <w:sz w:val="24"/>
          <w:szCs w:val="24"/>
        </w:rPr>
        <w:t xml:space="preserve"> by drawing on more of the evidence that makes that context specific.  It is a difference </w:t>
      </w:r>
      <w:r w:rsidR="00771B29" w:rsidRPr="00016F3D">
        <w:rPr>
          <w:rFonts w:cstheme="minorHAnsi"/>
          <w:sz w:val="24"/>
          <w:szCs w:val="24"/>
        </w:rPr>
        <w:t xml:space="preserve">in the space of inquiry. </w:t>
      </w:r>
      <w:r w:rsidR="00E42257" w:rsidRPr="00016F3D">
        <w:rPr>
          <w:rFonts w:cstheme="minorHAnsi"/>
          <w:sz w:val="24"/>
          <w:szCs w:val="24"/>
        </w:rPr>
        <w:t>Gibbs argues</w:t>
      </w:r>
      <w:r w:rsidR="00771B29" w:rsidRPr="00016F3D">
        <w:rPr>
          <w:rFonts w:cstheme="minorHAnsi"/>
          <w:sz w:val="24"/>
          <w:szCs w:val="24"/>
        </w:rPr>
        <w:t>, therefore,</w:t>
      </w:r>
      <w:r w:rsidR="00E42257" w:rsidRPr="00016F3D">
        <w:rPr>
          <w:rFonts w:cstheme="minorHAnsi"/>
          <w:sz w:val="24"/>
          <w:szCs w:val="24"/>
        </w:rPr>
        <w:t xml:space="preserve"> that </w:t>
      </w:r>
      <w:proofErr w:type="spellStart"/>
      <w:r w:rsidR="00E42257" w:rsidRPr="00016F3D">
        <w:rPr>
          <w:rFonts w:cstheme="minorHAnsi"/>
          <w:sz w:val="24"/>
          <w:szCs w:val="24"/>
        </w:rPr>
        <w:t>SoTL</w:t>
      </w:r>
      <w:proofErr w:type="spellEnd"/>
      <w:r w:rsidR="00E42257" w:rsidRPr="00016F3D">
        <w:rPr>
          <w:rFonts w:cstheme="minorHAnsi"/>
          <w:sz w:val="24"/>
          <w:szCs w:val="24"/>
        </w:rPr>
        <w:t xml:space="preserve"> studies should pay more attention to contextual variables, provi</w:t>
      </w:r>
      <w:r w:rsidR="00771B29" w:rsidRPr="00016F3D">
        <w:rPr>
          <w:rFonts w:cstheme="minorHAnsi"/>
          <w:sz w:val="24"/>
          <w:szCs w:val="24"/>
        </w:rPr>
        <w:t>ding more information to enable</w:t>
      </w:r>
      <w:r w:rsidR="00E42257" w:rsidRPr="00016F3D">
        <w:rPr>
          <w:rFonts w:cstheme="minorHAnsi"/>
          <w:sz w:val="24"/>
          <w:szCs w:val="24"/>
        </w:rPr>
        <w:t xml:space="preserve"> </w:t>
      </w:r>
      <w:r w:rsidR="00771B29" w:rsidRPr="00016F3D">
        <w:rPr>
          <w:rFonts w:cstheme="minorHAnsi"/>
          <w:sz w:val="24"/>
          <w:szCs w:val="24"/>
        </w:rPr>
        <w:t>readers understand the limits of the study’s</w:t>
      </w:r>
      <w:r w:rsidR="00E42257" w:rsidRPr="00016F3D">
        <w:rPr>
          <w:rFonts w:cstheme="minorHAnsi"/>
          <w:sz w:val="24"/>
          <w:szCs w:val="24"/>
        </w:rPr>
        <w:t xml:space="preserve"> generalizability. He also encourages a greater use of theory</w:t>
      </w:r>
      <w:r w:rsidR="00771B29" w:rsidRPr="00016F3D">
        <w:rPr>
          <w:rFonts w:cstheme="minorHAnsi"/>
          <w:sz w:val="24"/>
          <w:szCs w:val="24"/>
        </w:rPr>
        <w:t xml:space="preserve"> to as a way of allowing better transfer to other contexts. </w:t>
      </w:r>
      <w:proofErr w:type="spellStart"/>
      <w:r w:rsidR="00CA5681" w:rsidRPr="00016F3D">
        <w:rPr>
          <w:rFonts w:cstheme="minorHAnsi"/>
          <w:sz w:val="24"/>
          <w:szCs w:val="24"/>
        </w:rPr>
        <w:t>Grauerholtz</w:t>
      </w:r>
      <w:proofErr w:type="spellEnd"/>
      <w:r w:rsidR="00CA5681" w:rsidRPr="00016F3D">
        <w:rPr>
          <w:rFonts w:cstheme="minorHAnsi"/>
          <w:sz w:val="24"/>
          <w:szCs w:val="24"/>
        </w:rPr>
        <w:t xml:space="preserve"> </w:t>
      </w:r>
      <w:r w:rsidR="00D7795D" w:rsidRPr="00016F3D">
        <w:rPr>
          <w:rFonts w:cstheme="minorHAnsi"/>
          <w:sz w:val="24"/>
          <w:szCs w:val="24"/>
        </w:rPr>
        <w:t xml:space="preserve">and Main </w:t>
      </w:r>
      <w:r w:rsidR="00CA5681" w:rsidRPr="00016F3D">
        <w:rPr>
          <w:rFonts w:cstheme="minorHAnsi"/>
          <w:sz w:val="24"/>
          <w:szCs w:val="24"/>
        </w:rPr>
        <w:t>(2013: 158</w:t>
      </w:r>
      <w:r w:rsidR="00D7795D" w:rsidRPr="00016F3D">
        <w:rPr>
          <w:rFonts w:cstheme="minorHAnsi"/>
          <w:sz w:val="24"/>
          <w:szCs w:val="24"/>
        </w:rPr>
        <w:t>) make</w:t>
      </w:r>
      <w:r w:rsidR="00CA5681" w:rsidRPr="00016F3D">
        <w:rPr>
          <w:rFonts w:cstheme="minorHAnsi"/>
          <w:sz w:val="24"/>
          <w:szCs w:val="24"/>
        </w:rPr>
        <w:t xml:space="preserve"> a similar point, suggesting that </w:t>
      </w:r>
      <w:proofErr w:type="spellStart"/>
      <w:r w:rsidR="00CA5681" w:rsidRPr="00016F3D">
        <w:rPr>
          <w:rFonts w:cstheme="minorHAnsi"/>
          <w:sz w:val="24"/>
          <w:szCs w:val="24"/>
        </w:rPr>
        <w:t>SoTL</w:t>
      </w:r>
      <w:proofErr w:type="spellEnd"/>
      <w:r w:rsidR="00CA5681" w:rsidRPr="00016F3D">
        <w:rPr>
          <w:rFonts w:cstheme="minorHAnsi"/>
          <w:sz w:val="24"/>
          <w:szCs w:val="24"/>
        </w:rPr>
        <w:t xml:space="preserve"> findings “should not be </w:t>
      </w:r>
      <w:r w:rsidR="00CA5681" w:rsidRPr="00016F3D">
        <w:rPr>
          <w:rFonts w:cstheme="minorHAnsi"/>
          <w:i/>
          <w:sz w:val="24"/>
          <w:szCs w:val="24"/>
        </w:rPr>
        <w:t>assumed</w:t>
      </w:r>
      <w:r w:rsidR="00CA5681" w:rsidRPr="00016F3D">
        <w:rPr>
          <w:rFonts w:cstheme="minorHAnsi"/>
          <w:sz w:val="24"/>
          <w:szCs w:val="24"/>
        </w:rPr>
        <w:t xml:space="preserve"> to be generalizable or transferable across settings” nor should teaching “methods be viewed as isolated </w:t>
      </w:r>
      <w:proofErr w:type="spellStart"/>
      <w:r w:rsidR="00CA5681" w:rsidRPr="00016F3D">
        <w:rPr>
          <w:rFonts w:cstheme="minorHAnsi"/>
          <w:sz w:val="24"/>
          <w:szCs w:val="24"/>
        </w:rPr>
        <w:t>behaviours</w:t>
      </w:r>
      <w:proofErr w:type="spellEnd"/>
      <w:r w:rsidR="00CA5681" w:rsidRPr="00016F3D">
        <w:rPr>
          <w:rFonts w:cstheme="minorHAnsi"/>
          <w:sz w:val="24"/>
          <w:szCs w:val="24"/>
        </w:rPr>
        <w:t>” as they are “social acts informed by cultural traditions”</w:t>
      </w:r>
      <w:r w:rsidR="00DB7CEC" w:rsidRPr="00016F3D">
        <w:rPr>
          <w:rFonts w:cstheme="minorHAnsi"/>
          <w:sz w:val="24"/>
          <w:szCs w:val="24"/>
        </w:rPr>
        <w:t>. They should be described in terms of “specific histories and larger social contexts.” What Gibbs</w:t>
      </w:r>
      <w:r w:rsidR="00D7795D" w:rsidRPr="00016F3D">
        <w:rPr>
          <w:rFonts w:cstheme="minorHAnsi"/>
          <w:sz w:val="24"/>
          <w:szCs w:val="24"/>
        </w:rPr>
        <w:t>,</w:t>
      </w:r>
      <w:r w:rsidR="00DB7CEC" w:rsidRPr="00016F3D">
        <w:rPr>
          <w:rFonts w:cstheme="minorHAnsi"/>
          <w:sz w:val="24"/>
          <w:szCs w:val="24"/>
        </w:rPr>
        <w:t xml:space="preserve"> and </w:t>
      </w:r>
      <w:proofErr w:type="spellStart"/>
      <w:r w:rsidR="00DB7CEC" w:rsidRPr="00016F3D">
        <w:rPr>
          <w:rFonts w:cstheme="minorHAnsi"/>
          <w:sz w:val="24"/>
          <w:szCs w:val="24"/>
        </w:rPr>
        <w:t>Grauerholtz</w:t>
      </w:r>
      <w:proofErr w:type="spellEnd"/>
      <w:r w:rsidR="00DB7CEC" w:rsidRPr="00016F3D">
        <w:rPr>
          <w:rFonts w:cstheme="minorHAnsi"/>
          <w:sz w:val="24"/>
          <w:szCs w:val="24"/>
        </w:rPr>
        <w:t xml:space="preserve"> </w:t>
      </w:r>
      <w:r w:rsidR="00D7795D" w:rsidRPr="00016F3D">
        <w:rPr>
          <w:rFonts w:cstheme="minorHAnsi"/>
          <w:sz w:val="24"/>
          <w:szCs w:val="24"/>
        </w:rPr>
        <w:t>and Main</w:t>
      </w:r>
      <w:r w:rsidR="00DB7CEC" w:rsidRPr="00016F3D">
        <w:rPr>
          <w:rFonts w:cstheme="minorHAnsi"/>
          <w:sz w:val="24"/>
          <w:szCs w:val="24"/>
        </w:rPr>
        <w:t xml:space="preserve"> suggest, in a sense, is that the context-specificity of </w:t>
      </w:r>
      <w:proofErr w:type="spellStart"/>
      <w:r w:rsidR="00DB7CEC" w:rsidRPr="00016F3D">
        <w:rPr>
          <w:rFonts w:cstheme="minorHAnsi"/>
          <w:sz w:val="24"/>
          <w:szCs w:val="24"/>
        </w:rPr>
        <w:t>SoTL</w:t>
      </w:r>
      <w:proofErr w:type="spellEnd"/>
      <w:r w:rsidR="00DB7CEC" w:rsidRPr="00016F3D">
        <w:rPr>
          <w:rFonts w:cstheme="minorHAnsi"/>
          <w:sz w:val="24"/>
          <w:szCs w:val="24"/>
        </w:rPr>
        <w:t>, with its focus on what works and what does not work, is actually decontextualized and not explicit about all the factors that make it context-specific.</w:t>
      </w:r>
    </w:p>
    <w:p w14:paraId="5100AC8B" w14:textId="77777777" w:rsidR="00CA5681" w:rsidRPr="00016F3D" w:rsidRDefault="00CA5681" w:rsidP="00731469">
      <w:pPr>
        <w:spacing w:line="360" w:lineRule="auto"/>
        <w:rPr>
          <w:rFonts w:cstheme="minorHAnsi"/>
          <w:sz w:val="24"/>
          <w:szCs w:val="24"/>
        </w:rPr>
      </w:pPr>
    </w:p>
    <w:p w14:paraId="5B009E21" w14:textId="27CD36DC" w:rsidR="00731469" w:rsidRPr="00016F3D" w:rsidRDefault="00731469" w:rsidP="00731469">
      <w:pPr>
        <w:spacing w:line="360" w:lineRule="auto"/>
        <w:rPr>
          <w:rFonts w:cstheme="minorHAnsi"/>
          <w:b/>
          <w:sz w:val="24"/>
          <w:szCs w:val="24"/>
        </w:rPr>
      </w:pPr>
      <w:proofErr w:type="spellStart"/>
      <w:r w:rsidRPr="00016F3D">
        <w:rPr>
          <w:rFonts w:cstheme="minorHAnsi"/>
          <w:b/>
          <w:sz w:val="24"/>
          <w:szCs w:val="24"/>
        </w:rPr>
        <w:t>Provincialising</w:t>
      </w:r>
      <w:proofErr w:type="spellEnd"/>
      <w:r w:rsidRPr="00016F3D">
        <w:rPr>
          <w:rFonts w:cstheme="minorHAnsi"/>
          <w:b/>
          <w:sz w:val="24"/>
          <w:szCs w:val="24"/>
        </w:rPr>
        <w:t xml:space="preserve"> </w:t>
      </w:r>
      <w:proofErr w:type="spellStart"/>
      <w:r w:rsidRPr="00016F3D">
        <w:rPr>
          <w:rFonts w:cstheme="minorHAnsi"/>
          <w:b/>
          <w:sz w:val="24"/>
          <w:szCs w:val="24"/>
        </w:rPr>
        <w:t>SoTL</w:t>
      </w:r>
      <w:proofErr w:type="spellEnd"/>
    </w:p>
    <w:p w14:paraId="58B6D5AE" w14:textId="6377BDED" w:rsidR="00481AF3" w:rsidRPr="00016F3D" w:rsidRDefault="00481AF3" w:rsidP="00481AF3">
      <w:pPr>
        <w:spacing w:line="360" w:lineRule="auto"/>
        <w:rPr>
          <w:rFonts w:eastAsia="Times New Roman" w:cstheme="minorHAnsi"/>
          <w:spacing w:val="2"/>
          <w:sz w:val="24"/>
          <w:szCs w:val="24"/>
        </w:rPr>
      </w:pPr>
      <w:r w:rsidRPr="00016F3D">
        <w:rPr>
          <w:rFonts w:eastAsia="Times New Roman" w:cstheme="minorHAnsi"/>
          <w:spacing w:val="2"/>
          <w:sz w:val="24"/>
          <w:szCs w:val="24"/>
        </w:rPr>
        <w:t xml:space="preserve">A critical history of </w:t>
      </w:r>
      <w:proofErr w:type="spellStart"/>
      <w:r w:rsidRPr="00016F3D">
        <w:rPr>
          <w:rFonts w:eastAsia="Times New Roman" w:cstheme="minorHAnsi"/>
          <w:spacing w:val="2"/>
          <w:sz w:val="24"/>
          <w:szCs w:val="24"/>
        </w:rPr>
        <w:t>SoTL</w:t>
      </w:r>
      <w:proofErr w:type="spellEnd"/>
      <w:r w:rsidRPr="00016F3D">
        <w:rPr>
          <w:rFonts w:eastAsia="Times New Roman" w:cstheme="minorHAnsi"/>
          <w:spacing w:val="2"/>
          <w:sz w:val="24"/>
          <w:szCs w:val="24"/>
        </w:rPr>
        <w:t xml:space="preserve"> might reveal more about why </w:t>
      </w:r>
      <w:proofErr w:type="spellStart"/>
      <w:r w:rsidRPr="00016F3D">
        <w:rPr>
          <w:rFonts w:eastAsia="Times New Roman" w:cstheme="minorHAnsi"/>
          <w:spacing w:val="2"/>
          <w:sz w:val="24"/>
          <w:szCs w:val="24"/>
        </w:rPr>
        <w:t>SoTL</w:t>
      </w:r>
      <w:proofErr w:type="spellEnd"/>
      <w:r w:rsidRPr="00016F3D">
        <w:rPr>
          <w:rFonts w:eastAsia="Times New Roman" w:cstheme="minorHAnsi"/>
          <w:spacing w:val="2"/>
          <w:sz w:val="24"/>
          <w:szCs w:val="24"/>
        </w:rPr>
        <w:t xml:space="preserve"> developed in a particular culture and location (</w:t>
      </w:r>
      <w:proofErr w:type="spellStart"/>
      <w:r w:rsidRPr="00016F3D">
        <w:rPr>
          <w:rFonts w:eastAsia="Times New Roman" w:cstheme="minorHAnsi"/>
          <w:spacing w:val="2"/>
          <w:sz w:val="24"/>
          <w:szCs w:val="24"/>
        </w:rPr>
        <w:t>Mallheux-Palletier</w:t>
      </w:r>
      <w:proofErr w:type="spellEnd"/>
      <w:r w:rsidRPr="00016F3D">
        <w:rPr>
          <w:rFonts w:eastAsia="Times New Roman" w:cstheme="minorHAnsi"/>
          <w:spacing w:val="2"/>
          <w:sz w:val="24"/>
          <w:szCs w:val="24"/>
        </w:rPr>
        <w:t xml:space="preserve"> et al. 2017; Chng and Looker 2013).  </w:t>
      </w:r>
      <w:proofErr w:type="spellStart"/>
      <w:r w:rsidRPr="00016F3D">
        <w:rPr>
          <w:rFonts w:eastAsia="Times New Roman" w:cstheme="minorHAnsi"/>
          <w:spacing w:val="2"/>
          <w:sz w:val="24"/>
          <w:szCs w:val="24"/>
        </w:rPr>
        <w:t>Chakrabarty’s</w:t>
      </w:r>
      <w:proofErr w:type="spellEnd"/>
      <w:r w:rsidRPr="00016F3D">
        <w:rPr>
          <w:rFonts w:eastAsia="Times New Roman" w:cstheme="minorHAnsi"/>
          <w:spacing w:val="2"/>
          <w:sz w:val="24"/>
          <w:szCs w:val="24"/>
        </w:rPr>
        <w:t xml:space="preserve"> </w:t>
      </w:r>
      <w:r w:rsidRPr="00016F3D">
        <w:rPr>
          <w:rFonts w:eastAsia="Times New Roman" w:cstheme="minorHAnsi"/>
          <w:i/>
          <w:spacing w:val="2"/>
          <w:sz w:val="24"/>
          <w:szCs w:val="24"/>
        </w:rPr>
        <w:t>Provincializing Europe</w:t>
      </w:r>
      <w:r w:rsidRPr="00016F3D">
        <w:rPr>
          <w:rFonts w:eastAsia="Times New Roman" w:cstheme="minorHAnsi"/>
          <w:spacing w:val="2"/>
          <w:sz w:val="24"/>
          <w:szCs w:val="24"/>
        </w:rPr>
        <w:t xml:space="preserve"> (2000) can provide the framework to ‘</w:t>
      </w:r>
      <w:proofErr w:type="spellStart"/>
      <w:r w:rsidRPr="00016F3D">
        <w:rPr>
          <w:rFonts w:eastAsia="Times New Roman" w:cstheme="minorHAnsi"/>
          <w:spacing w:val="2"/>
          <w:sz w:val="24"/>
          <w:szCs w:val="24"/>
        </w:rPr>
        <w:t>provincialise</w:t>
      </w:r>
      <w:proofErr w:type="spellEnd"/>
      <w:r w:rsidRPr="00016F3D">
        <w:rPr>
          <w:rFonts w:eastAsia="Times New Roman" w:cstheme="minorHAnsi"/>
          <w:spacing w:val="2"/>
          <w:sz w:val="24"/>
          <w:szCs w:val="24"/>
        </w:rPr>
        <w:t xml:space="preserve"> </w:t>
      </w:r>
      <w:proofErr w:type="spellStart"/>
      <w:r w:rsidRPr="00016F3D">
        <w:rPr>
          <w:rFonts w:eastAsia="Times New Roman" w:cstheme="minorHAnsi"/>
          <w:spacing w:val="2"/>
          <w:sz w:val="24"/>
          <w:szCs w:val="24"/>
        </w:rPr>
        <w:t>SoTL</w:t>
      </w:r>
      <w:proofErr w:type="spellEnd"/>
      <w:r w:rsidRPr="00016F3D">
        <w:rPr>
          <w:rFonts w:eastAsia="Times New Roman" w:cstheme="minorHAnsi"/>
          <w:spacing w:val="2"/>
          <w:sz w:val="24"/>
          <w:szCs w:val="24"/>
        </w:rPr>
        <w:t xml:space="preserve">’. The purpose of </w:t>
      </w:r>
      <w:proofErr w:type="spellStart"/>
      <w:r w:rsidRPr="00016F3D">
        <w:rPr>
          <w:rFonts w:eastAsia="Times New Roman" w:cstheme="minorHAnsi"/>
          <w:spacing w:val="2"/>
          <w:sz w:val="24"/>
          <w:szCs w:val="24"/>
        </w:rPr>
        <w:t>provincialising</w:t>
      </w:r>
      <w:proofErr w:type="spellEnd"/>
      <w:r w:rsidRPr="00016F3D">
        <w:rPr>
          <w:rFonts w:eastAsia="Times New Roman" w:cstheme="minorHAnsi"/>
          <w:spacing w:val="2"/>
          <w:sz w:val="24"/>
          <w:szCs w:val="24"/>
        </w:rPr>
        <w:t xml:space="preserve"> Europe is "to find out how and in what sense European ideas that were universal were also, at one and the same time, drawn from very particular intellectual and historical traditions that could not claim universal validity" (14).  </w:t>
      </w:r>
      <w:r w:rsidR="00FC6069" w:rsidRPr="00016F3D">
        <w:rPr>
          <w:rFonts w:eastAsia="Times New Roman" w:cstheme="minorHAnsi"/>
          <w:spacing w:val="2"/>
          <w:sz w:val="24"/>
          <w:szCs w:val="24"/>
        </w:rPr>
        <w:t xml:space="preserve">What difference would it make to </w:t>
      </w:r>
      <w:proofErr w:type="spellStart"/>
      <w:r w:rsidR="00FC6069" w:rsidRPr="00016F3D">
        <w:rPr>
          <w:rFonts w:eastAsia="Times New Roman" w:cstheme="minorHAnsi"/>
          <w:spacing w:val="2"/>
          <w:sz w:val="24"/>
          <w:szCs w:val="24"/>
        </w:rPr>
        <w:t>SoTL</w:t>
      </w:r>
      <w:proofErr w:type="spellEnd"/>
      <w:r w:rsidR="00FC6069" w:rsidRPr="00016F3D">
        <w:rPr>
          <w:rFonts w:eastAsia="Times New Roman" w:cstheme="minorHAnsi"/>
          <w:spacing w:val="2"/>
          <w:sz w:val="24"/>
          <w:szCs w:val="24"/>
        </w:rPr>
        <w:t xml:space="preserve"> if it were seen as a set of ideas that have “very particular intellectual and historical traditions” particularly when those ideas are contrasted (as below in the final section) with quite different ideas about education and learning?  Another part of </w:t>
      </w:r>
      <w:proofErr w:type="spellStart"/>
      <w:r w:rsidR="00FC6069" w:rsidRPr="00016F3D">
        <w:rPr>
          <w:rFonts w:eastAsia="Times New Roman" w:cstheme="minorHAnsi"/>
          <w:spacing w:val="2"/>
          <w:sz w:val="24"/>
          <w:szCs w:val="24"/>
        </w:rPr>
        <w:t>Chakrabarty’s</w:t>
      </w:r>
      <w:proofErr w:type="spellEnd"/>
      <w:r w:rsidR="00FC6069" w:rsidRPr="00016F3D">
        <w:rPr>
          <w:rFonts w:eastAsia="Times New Roman" w:cstheme="minorHAnsi"/>
          <w:spacing w:val="2"/>
          <w:sz w:val="24"/>
          <w:szCs w:val="24"/>
        </w:rPr>
        <w:t xml:space="preserve"> argument that can easily be applied to </w:t>
      </w:r>
      <w:proofErr w:type="spellStart"/>
      <w:r w:rsidR="00FC6069" w:rsidRPr="00016F3D">
        <w:rPr>
          <w:rFonts w:eastAsia="Times New Roman" w:cstheme="minorHAnsi"/>
          <w:spacing w:val="2"/>
          <w:sz w:val="24"/>
          <w:szCs w:val="24"/>
        </w:rPr>
        <w:t>SoTL</w:t>
      </w:r>
      <w:proofErr w:type="spellEnd"/>
      <w:r w:rsidR="00FC6069" w:rsidRPr="00016F3D">
        <w:rPr>
          <w:rFonts w:eastAsia="Times New Roman" w:cstheme="minorHAnsi"/>
          <w:spacing w:val="2"/>
          <w:sz w:val="24"/>
          <w:szCs w:val="24"/>
        </w:rPr>
        <w:t xml:space="preserve"> is the notion of the historicism of ideas encapsulated in “First in the West, then the rest”</w:t>
      </w:r>
      <w:r w:rsidR="00771B29" w:rsidRPr="00016F3D">
        <w:rPr>
          <w:rFonts w:eastAsia="Times New Roman" w:cstheme="minorHAnsi"/>
          <w:spacing w:val="2"/>
          <w:sz w:val="24"/>
          <w:szCs w:val="24"/>
        </w:rPr>
        <w:t>,</w:t>
      </w:r>
      <w:r w:rsidR="00FC6069" w:rsidRPr="00016F3D">
        <w:rPr>
          <w:rFonts w:eastAsia="Times New Roman" w:cstheme="minorHAnsi"/>
          <w:spacing w:val="2"/>
          <w:sz w:val="24"/>
          <w:szCs w:val="24"/>
        </w:rPr>
        <w:t xml:space="preserve"> whereby ideas that begin</w:t>
      </w:r>
      <w:r w:rsidR="00771B29" w:rsidRPr="00016F3D">
        <w:rPr>
          <w:rFonts w:eastAsia="Times New Roman" w:cstheme="minorHAnsi"/>
          <w:spacing w:val="2"/>
          <w:sz w:val="24"/>
          <w:szCs w:val="24"/>
        </w:rPr>
        <w:t xml:space="preserve"> in the West in time and place (appearing to be </w:t>
      </w:r>
      <w:r w:rsidR="00FC6069" w:rsidRPr="00016F3D">
        <w:rPr>
          <w:rFonts w:eastAsia="Times New Roman" w:cstheme="minorHAnsi"/>
          <w:spacing w:val="2"/>
          <w:sz w:val="24"/>
          <w:szCs w:val="24"/>
        </w:rPr>
        <w:t>universally applicable</w:t>
      </w:r>
      <w:r w:rsidR="00771B29" w:rsidRPr="00016F3D">
        <w:rPr>
          <w:rFonts w:eastAsia="Times New Roman" w:cstheme="minorHAnsi"/>
          <w:spacing w:val="2"/>
          <w:sz w:val="24"/>
          <w:szCs w:val="24"/>
        </w:rPr>
        <w:t>)</w:t>
      </w:r>
      <w:r w:rsidR="00FC6069" w:rsidRPr="00016F3D">
        <w:rPr>
          <w:rFonts w:eastAsia="Times New Roman" w:cstheme="minorHAnsi"/>
          <w:spacing w:val="2"/>
          <w:sz w:val="24"/>
          <w:szCs w:val="24"/>
        </w:rPr>
        <w:t xml:space="preserve">, travel to other places where they </w:t>
      </w:r>
      <w:r w:rsidR="00FC6069" w:rsidRPr="00016F3D">
        <w:rPr>
          <w:rFonts w:eastAsia="Times New Roman" w:cstheme="minorHAnsi"/>
          <w:spacing w:val="2"/>
          <w:sz w:val="24"/>
          <w:szCs w:val="24"/>
        </w:rPr>
        <w:lastRenderedPageBreak/>
        <w:t>are adopted and given a local inflec</w:t>
      </w:r>
      <w:r w:rsidR="00771B29" w:rsidRPr="00016F3D">
        <w:rPr>
          <w:rFonts w:eastAsia="Times New Roman" w:cstheme="minorHAnsi"/>
          <w:spacing w:val="2"/>
          <w:sz w:val="24"/>
          <w:szCs w:val="24"/>
        </w:rPr>
        <w:t xml:space="preserve">tion.  While </w:t>
      </w:r>
      <w:proofErr w:type="spellStart"/>
      <w:r w:rsidR="00771B29" w:rsidRPr="00016F3D">
        <w:rPr>
          <w:rFonts w:eastAsia="Times New Roman" w:cstheme="minorHAnsi"/>
          <w:spacing w:val="2"/>
          <w:sz w:val="24"/>
          <w:szCs w:val="24"/>
        </w:rPr>
        <w:t>SoTL</w:t>
      </w:r>
      <w:proofErr w:type="spellEnd"/>
      <w:r w:rsidR="00771B29" w:rsidRPr="00016F3D">
        <w:rPr>
          <w:rFonts w:eastAsia="Times New Roman" w:cstheme="minorHAnsi"/>
          <w:spacing w:val="2"/>
          <w:sz w:val="24"/>
          <w:szCs w:val="24"/>
        </w:rPr>
        <w:t>-</w:t>
      </w:r>
      <w:r w:rsidR="00FC6069" w:rsidRPr="00016F3D">
        <w:rPr>
          <w:rFonts w:eastAsia="Times New Roman" w:cstheme="minorHAnsi"/>
          <w:spacing w:val="2"/>
          <w:sz w:val="24"/>
          <w:szCs w:val="24"/>
        </w:rPr>
        <w:t>like work has occurred previous</w:t>
      </w:r>
      <w:r w:rsidR="00771B29" w:rsidRPr="00016F3D">
        <w:rPr>
          <w:rFonts w:eastAsia="Times New Roman" w:cstheme="minorHAnsi"/>
          <w:spacing w:val="2"/>
          <w:sz w:val="24"/>
          <w:szCs w:val="24"/>
        </w:rPr>
        <w:t xml:space="preserve">ly, </w:t>
      </w:r>
      <w:proofErr w:type="spellStart"/>
      <w:r w:rsidR="00771B29" w:rsidRPr="00016F3D">
        <w:rPr>
          <w:rFonts w:eastAsia="Times New Roman" w:cstheme="minorHAnsi"/>
          <w:spacing w:val="2"/>
          <w:sz w:val="24"/>
          <w:szCs w:val="24"/>
        </w:rPr>
        <w:t>SoTL</w:t>
      </w:r>
      <w:proofErr w:type="spellEnd"/>
      <w:r w:rsidR="00771B29" w:rsidRPr="00016F3D">
        <w:rPr>
          <w:rFonts w:eastAsia="Times New Roman" w:cstheme="minorHAnsi"/>
          <w:spacing w:val="2"/>
          <w:sz w:val="24"/>
          <w:szCs w:val="24"/>
        </w:rPr>
        <w:t xml:space="preserve"> as it is now spoken of</w:t>
      </w:r>
      <w:r w:rsidR="00FC6069" w:rsidRPr="00016F3D">
        <w:rPr>
          <w:rFonts w:eastAsia="Times New Roman" w:cstheme="minorHAnsi"/>
          <w:spacing w:val="2"/>
          <w:sz w:val="24"/>
          <w:szCs w:val="24"/>
        </w:rPr>
        <w:t xml:space="preserve"> began in America, spread quickly to Canada, Australia, the UK, New Zealand</w:t>
      </w:r>
      <w:r w:rsidR="00F77C7B" w:rsidRPr="00016F3D">
        <w:rPr>
          <w:rFonts w:eastAsia="Times New Roman" w:cstheme="minorHAnsi"/>
          <w:spacing w:val="2"/>
          <w:sz w:val="24"/>
          <w:szCs w:val="24"/>
        </w:rPr>
        <w:t>, and is beginning (two decades later) to be adopted in places like Malaysia and Singapore (Chng and Looker 2013: Looker 2011).</w:t>
      </w:r>
    </w:p>
    <w:p w14:paraId="79F1076F" w14:textId="23281021" w:rsidR="00B54737" w:rsidRPr="00016F3D" w:rsidRDefault="000D5E58" w:rsidP="00B82CE5">
      <w:pPr>
        <w:spacing w:line="360" w:lineRule="auto"/>
        <w:rPr>
          <w:rFonts w:cstheme="minorHAnsi"/>
          <w:sz w:val="24"/>
          <w:szCs w:val="24"/>
        </w:rPr>
      </w:pPr>
      <w:r w:rsidRPr="00016F3D">
        <w:rPr>
          <w:rFonts w:cstheme="minorHAnsi"/>
          <w:sz w:val="24"/>
          <w:szCs w:val="24"/>
        </w:rPr>
        <w:t xml:space="preserve">I want to pick up the last point </w:t>
      </w:r>
      <w:r w:rsidR="00FC6069" w:rsidRPr="00016F3D">
        <w:rPr>
          <w:rFonts w:cstheme="minorHAnsi"/>
          <w:sz w:val="24"/>
          <w:szCs w:val="24"/>
        </w:rPr>
        <w:t xml:space="preserve">in the previous section </w:t>
      </w:r>
      <w:r w:rsidRPr="00016F3D">
        <w:rPr>
          <w:rFonts w:cstheme="minorHAnsi"/>
          <w:sz w:val="24"/>
          <w:szCs w:val="24"/>
        </w:rPr>
        <w:t xml:space="preserve">about context to take it in another direction in relation to </w:t>
      </w:r>
      <w:proofErr w:type="spellStart"/>
      <w:r w:rsidRPr="00016F3D">
        <w:rPr>
          <w:rFonts w:cstheme="minorHAnsi"/>
          <w:sz w:val="24"/>
          <w:szCs w:val="24"/>
        </w:rPr>
        <w:t>SoTL</w:t>
      </w:r>
      <w:proofErr w:type="spellEnd"/>
      <w:r w:rsidRPr="00016F3D">
        <w:rPr>
          <w:rFonts w:cstheme="minorHAnsi"/>
          <w:sz w:val="24"/>
          <w:szCs w:val="24"/>
        </w:rPr>
        <w:t xml:space="preserve">, to consider </w:t>
      </w:r>
      <w:proofErr w:type="spellStart"/>
      <w:r w:rsidRPr="00016F3D">
        <w:rPr>
          <w:rFonts w:cstheme="minorHAnsi"/>
          <w:sz w:val="24"/>
          <w:szCs w:val="24"/>
        </w:rPr>
        <w:t>SoTL</w:t>
      </w:r>
      <w:proofErr w:type="spellEnd"/>
      <w:r w:rsidRPr="00016F3D">
        <w:rPr>
          <w:rFonts w:cstheme="minorHAnsi"/>
          <w:sz w:val="24"/>
          <w:szCs w:val="24"/>
        </w:rPr>
        <w:t xml:space="preserve"> in the </w:t>
      </w:r>
      <w:r w:rsidR="00F77C7B" w:rsidRPr="00016F3D">
        <w:rPr>
          <w:rFonts w:cstheme="minorHAnsi"/>
          <w:sz w:val="24"/>
          <w:szCs w:val="24"/>
        </w:rPr>
        <w:t xml:space="preserve">global </w:t>
      </w:r>
      <w:r w:rsidRPr="00016F3D">
        <w:rPr>
          <w:rFonts w:cstheme="minorHAnsi"/>
          <w:sz w:val="24"/>
          <w:szCs w:val="24"/>
        </w:rPr>
        <w:t xml:space="preserve">North’s tacit claim to be universally applicable.  </w:t>
      </w:r>
      <w:r w:rsidR="00711D1B" w:rsidRPr="00016F3D">
        <w:rPr>
          <w:rFonts w:cstheme="minorHAnsi"/>
          <w:sz w:val="24"/>
          <w:szCs w:val="24"/>
        </w:rPr>
        <w:t xml:space="preserve">In her discussion about the universalizing tendency of sociological theories generated in the global North, Connell (2007) suggests that </w:t>
      </w:r>
      <w:r w:rsidRPr="00016F3D">
        <w:rPr>
          <w:rFonts w:cstheme="minorHAnsi"/>
          <w:sz w:val="24"/>
          <w:szCs w:val="24"/>
        </w:rPr>
        <w:t>the ability to univers</w:t>
      </w:r>
      <w:r w:rsidR="00F77C7B" w:rsidRPr="00016F3D">
        <w:rPr>
          <w:rFonts w:cstheme="minorHAnsi"/>
          <w:sz w:val="24"/>
          <w:szCs w:val="24"/>
        </w:rPr>
        <w:t>aliz</w:t>
      </w:r>
      <w:r w:rsidRPr="00016F3D">
        <w:rPr>
          <w:rFonts w:cstheme="minorHAnsi"/>
          <w:sz w:val="24"/>
          <w:szCs w:val="24"/>
        </w:rPr>
        <w:t>e can be a consequence both of the inherent nature of theories to universalize, and of method.  “Intellectuals in the periphery cannot universalize a locally generated perspective” she continues, “because its specificity is immediately obvious” (57).</w:t>
      </w:r>
      <w:r w:rsidR="00B173BE" w:rsidRPr="00016F3D">
        <w:rPr>
          <w:rFonts w:cstheme="minorHAnsi"/>
          <w:sz w:val="24"/>
          <w:szCs w:val="24"/>
        </w:rPr>
        <w:t xml:space="preserve"> </w:t>
      </w:r>
      <w:r w:rsidR="00C85322" w:rsidRPr="00016F3D">
        <w:rPr>
          <w:rFonts w:cstheme="minorHAnsi"/>
          <w:sz w:val="24"/>
          <w:szCs w:val="24"/>
        </w:rPr>
        <w:t xml:space="preserve">  </w:t>
      </w:r>
      <w:r w:rsidRPr="00016F3D">
        <w:rPr>
          <w:rFonts w:cstheme="minorHAnsi"/>
          <w:sz w:val="24"/>
          <w:szCs w:val="24"/>
        </w:rPr>
        <w:t xml:space="preserve">It may perhaps be raised as an objection here that the previous discussion about the specificity </w:t>
      </w:r>
      <w:r w:rsidR="003B7C5B" w:rsidRPr="00016F3D">
        <w:rPr>
          <w:rFonts w:cstheme="minorHAnsi"/>
          <w:sz w:val="24"/>
          <w:szCs w:val="24"/>
        </w:rPr>
        <w:t xml:space="preserve">of </w:t>
      </w:r>
      <w:proofErr w:type="spellStart"/>
      <w:r w:rsidR="003B7C5B" w:rsidRPr="00016F3D">
        <w:rPr>
          <w:rFonts w:cstheme="minorHAnsi"/>
          <w:sz w:val="24"/>
          <w:szCs w:val="24"/>
        </w:rPr>
        <w:t>SoTL</w:t>
      </w:r>
      <w:proofErr w:type="spellEnd"/>
      <w:r w:rsidR="003B7C5B" w:rsidRPr="00016F3D">
        <w:rPr>
          <w:rFonts w:cstheme="minorHAnsi"/>
          <w:sz w:val="24"/>
          <w:szCs w:val="24"/>
        </w:rPr>
        <w:t xml:space="preserve"> and the difficulty of generalizing aligns it with Connell’s periphery. However, taking a cue from Gibbs, what </w:t>
      </w:r>
      <w:proofErr w:type="spellStart"/>
      <w:r w:rsidR="003B7C5B" w:rsidRPr="00016F3D">
        <w:rPr>
          <w:rFonts w:cstheme="minorHAnsi"/>
          <w:sz w:val="24"/>
          <w:szCs w:val="24"/>
        </w:rPr>
        <w:t>SoTL</w:t>
      </w:r>
      <w:proofErr w:type="spellEnd"/>
      <w:r w:rsidR="003B7C5B" w:rsidRPr="00016F3D">
        <w:rPr>
          <w:rFonts w:cstheme="minorHAnsi"/>
          <w:sz w:val="24"/>
          <w:szCs w:val="24"/>
        </w:rPr>
        <w:t xml:space="preserve"> work requires in order genuinely to be seen as context-specific, is </w:t>
      </w:r>
      <w:r w:rsidR="003B7C5B" w:rsidRPr="00016F3D">
        <w:rPr>
          <w:rFonts w:cstheme="minorHAnsi"/>
          <w:i/>
          <w:sz w:val="24"/>
          <w:szCs w:val="24"/>
        </w:rPr>
        <w:t>more</w:t>
      </w:r>
      <w:r w:rsidR="003B7C5B" w:rsidRPr="00016F3D">
        <w:rPr>
          <w:rFonts w:cstheme="minorHAnsi"/>
          <w:sz w:val="24"/>
          <w:szCs w:val="24"/>
        </w:rPr>
        <w:t xml:space="preserve"> expli</w:t>
      </w:r>
      <w:r w:rsidR="00771B29" w:rsidRPr="00016F3D">
        <w:rPr>
          <w:rFonts w:cstheme="minorHAnsi"/>
          <w:sz w:val="24"/>
          <w:szCs w:val="24"/>
        </w:rPr>
        <w:t>cit context.  A</w:t>
      </w:r>
      <w:r w:rsidR="00B54737" w:rsidRPr="00016F3D">
        <w:rPr>
          <w:rFonts w:cstheme="minorHAnsi"/>
          <w:sz w:val="24"/>
          <w:szCs w:val="24"/>
        </w:rPr>
        <w:t xml:space="preserve">s </w:t>
      </w:r>
      <w:proofErr w:type="gramStart"/>
      <w:r w:rsidR="00B54737" w:rsidRPr="00016F3D">
        <w:rPr>
          <w:rFonts w:cstheme="minorHAnsi"/>
          <w:sz w:val="24"/>
          <w:szCs w:val="24"/>
        </w:rPr>
        <w:t xml:space="preserve">with </w:t>
      </w:r>
      <w:r w:rsidR="00F77C7B" w:rsidRPr="00016F3D">
        <w:rPr>
          <w:rFonts w:cstheme="minorHAnsi"/>
          <w:sz w:val="24"/>
          <w:szCs w:val="24"/>
        </w:rPr>
        <w:t xml:space="preserve"> the</w:t>
      </w:r>
      <w:proofErr w:type="gramEnd"/>
      <w:r w:rsidR="00F77C7B" w:rsidRPr="00016F3D">
        <w:rPr>
          <w:rFonts w:cstheme="minorHAnsi"/>
          <w:sz w:val="24"/>
          <w:szCs w:val="24"/>
        </w:rPr>
        <w:t xml:space="preserve"> periphery, </w:t>
      </w:r>
      <w:r w:rsidR="00F67B0D" w:rsidRPr="00016F3D">
        <w:rPr>
          <w:rFonts w:cstheme="minorHAnsi"/>
          <w:sz w:val="24"/>
          <w:szCs w:val="24"/>
        </w:rPr>
        <w:t>this context becomes visible, rather than simple left out of account</w:t>
      </w:r>
      <w:r w:rsidR="003B7C5B" w:rsidRPr="00016F3D">
        <w:rPr>
          <w:rFonts w:cstheme="minorHAnsi"/>
          <w:sz w:val="24"/>
          <w:szCs w:val="24"/>
        </w:rPr>
        <w:t xml:space="preserve">.  As outlined above, however, the reverse black box tendency of </w:t>
      </w:r>
      <w:proofErr w:type="spellStart"/>
      <w:r w:rsidR="003B7C5B" w:rsidRPr="00016F3D">
        <w:rPr>
          <w:rFonts w:cstheme="minorHAnsi"/>
          <w:sz w:val="24"/>
          <w:szCs w:val="24"/>
        </w:rPr>
        <w:t>SoTL</w:t>
      </w:r>
      <w:proofErr w:type="spellEnd"/>
      <w:r w:rsidR="003B7C5B" w:rsidRPr="00016F3D">
        <w:rPr>
          <w:rFonts w:cstheme="minorHAnsi"/>
          <w:sz w:val="24"/>
          <w:szCs w:val="24"/>
        </w:rPr>
        <w:t xml:space="preserve"> to focus on an instrumentalist and limited context</w:t>
      </w:r>
      <w:r w:rsidR="00F77C7B" w:rsidRPr="00016F3D">
        <w:rPr>
          <w:rFonts w:cstheme="minorHAnsi"/>
          <w:sz w:val="24"/>
          <w:szCs w:val="24"/>
        </w:rPr>
        <w:t xml:space="preserve"> </w:t>
      </w:r>
      <w:r w:rsidR="003B7C5B" w:rsidRPr="00016F3D">
        <w:rPr>
          <w:rFonts w:cstheme="minorHAnsi"/>
          <w:sz w:val="24"/>
          <w:szCs w:val="24"/>
        </w:rPr>
        <w:t>to the exclusion of the sociocultural, political,</w:t>
      </w:r>
      <w:r w:rsidR="00B54737" w:rsidRPr="00016F3D">
        <w:rPr>
          <w:rFonts w:cstheme="minorHAnsi"/>
          <w:sz w:val="24"/>
          <w:szCs w:val="24"/>
        </w:rPr>
        <w:t xml:space="preserve"> and material aspects</w:t>
      </w:r>
      <w:r w:rsidR="003B7C5B" w:rsidRPr="00016F3D">
        <w:rPr>
          <w:rFonts w:cstheme="minorHAnsi"/>
          <w:sz w:val="24"/>
          <w:szCs w:val="24"/>
        </w:rPr>
        <w:t>, makes it look as if the ‘classroom’ itself is context free.  This can be called a tacit claim to universality – it can b</w:t>
      </w:r>
      <w:r w:rsidR="00F77C7B" w:rsidRPr="00016F3D">
        <w:rPr>
          <w:rFonts w:cstheme="minorHAnsi"/>
          <w:sz w:val="24"/>
          <w:szCs w:val="24"/>
        </w:rPr>
        <w:t xml:space="preserve">e done at anytime, anywhere, and its analysis is not marred by sociocultural or political specifics. </w:t>
      </w:r>
      <w:r w:rsidR="003B7C5B" w:rsidRPr="00016F3D">
        <w:rPr>
          <w:rFonts w:cstheme="minorHAnsi"/>
          <w:sz w:val="24"/>
          <w:szCs w:val="24"/>
        </w:rPr>
        <w:t xml:space="preserve"> </w:t>
      </w:r>
      <w:r w:rsidR="00B54737" w:rsidRPr="00016F3D">
        <w:rPr>
          <w:rFonts w:cstheme="minorHAnsi"/>
          <w:sz w:val="24"/>
          <w:szCs w:val="24"/>
        </w:rPr>
        <w:t>What might change this is if, as Gibb suggests, more context provides richer explanations, then the sociocultural specificity would be more explicit, and</w:t>
      </w:r>
      <w:r w:rsidR="00F77C7B" w:rsidRPr="00016F3D">
        <w:rPr>
          <w:rFonts w:cstheme="minorHAnsi"/>
          <w:sz w:val="24"/>
          <w:szCs w:val="24"/>
        </w:rPr>
        <w:t xml:space="preserve"> the use of</w:t>
      </w:r>
      <w:r w:rsidR="00B54737" w:rsidRPr="00016F3D">
        <w:rPr>
          <w:rFonts w:cstheme="minorHAnsi"/>
          <w:sz w:val="24"/>
          <w:szCs w:val="24"/>
        </w:rPr>
        <w:t xml:space="preserve"> theory can help to translate it to other circumstances. </w:t>
      </w:r>
    </w:p>
    <w:p w14:paraId="46A2EAB7" w14:textId="02E422B0" w:rsidR="0047782E" w:rsidRPr="00016F3D" w:rsidRDefault="0047782E" w:rsidP="0047782E">
      <w:pPr>
        <w:spacing w:line="360" w:lineRule="auto"/>
        <w:rPr>
          <w:rFonts w:cstheme="minorHAnsi"/>
          <w:sz w:val="24"/>
          <w:szCs w:val="24"/>
        </w:rPr>
      </w:pPr>
      <w:r w:rsidRPr="00016F3D">
        <w:rPr>
          <w:rFonts w:cstheme="minorHAnsi"/>
          <w:sz w:val="24"/>
          <w:szCs w:val="24"/>
        </w:rPr>
        <w:t>There has been, for the last couple of decades an almost</w:t>
      </w:r>
      <w:r w:rsidR="000B3D03" w:rsidRPr="00016F3D">
        <w:rPr>
          <w:rFonts w:cstheme="minorHAnsi"/>
          <w:sz w:val="24"/>
          <w:szCs w:val="24"/>
        </w:rPr>
        <w:t xml:space="preserve"> ritualistic way of </w:t>
      </w:r>
      <w:r w:rsidRPr="00016F3D">
        <w:rPr>
          <w:rFonts w:cstheme="minorHAnsi"/>
          <w:sz w:val="24"/>
          <w:szCs w:val="24"/>
        </w:rPr>
        <w:t xml:space="preserve">discussing </w:t>
      </w:r>
      <w:proofErr w:type="spellStart"/>
      <w:r w:rsidRPr="00016F3D">
        <w:rPr>
          <w:rFonts w:cstheme="minorHAnsi"/>
          <w:sz w:val="24"/>
          <w:szCs w:val="24"/>
        </w:rPr>
        <w:t>SoTL</w:t>
      </w:r>
      <w:proofErr w:type="spellEnd"/>
      <w:r w:rsidRPr="00016F3D">
        <w:rPr>
          <w:rFonts w:cstheme="minorHAnsi"/>
          <w:sz w:val="24"/>
          <w:szCs w:val="24"/>
        </w:rPr>
        <w:t xml:space="preserve"> (including by this writer (</w:t>
      </w:r>
      <w:r w:rsidR="00EC31C5">
        <w:rPr>
          <w:rFonts w:cstheme="minorHAnsi"/>
          <w:b/>
          <w:sz w:val="24"/>
          <w:szCs w:val="24"/>
        </w:rPr>
        <w:t>_________</w:t>
      </w:r>
      <w:r w:rsidRPr="004C06DC">
        <w:rPr>
          <w:rFonts w:cstheme="minorHAnsi"/>
          <w:b/>
          <w:sz w:val="24"/>
          <w:szCs w:val="24"/>
        </w:rPr>
        <w:t xml:space="preserve"> </w:t>
      </w:r>
      <w:r w:rsidRPr="00016F3D">
        <w:rPr>
          <w:rFonts w:cstheme="minorHAnsi"/>
          <w:sz w:val="24"/>
          <w:szCs w:val="24"/>
        </w:rPr>
        <w:t>2011))</w:t>
      </w:r>
      <w:r w:rsidR="00E87346" w:rsidRPr="00016F3D">
        <w:rPr>
          <w:rFonts w:cstheme="minorHAnsi"/>
          <w:sz w:val="24"/>
          <w:szCs w:val="24"/>
        </w:rPr>
        <w:t xml:space="preserve">. </w:t>
      </w:r>
      <w:r w:rsidR="000B3D03" w:rsidRPr="00016F3D">
        <w:rPr>
          <w:rFonts w:cstheme="minorHAnsi"/>
          <w:sz w:val="24"/>
          <w:szCs w:val="24"/>
        </w:rPr>
        <w:t xml:space="preserve"> </w:t>
      </w:r>
      <w:r w:rsidR="00F77C7B" w:rsidRPr="00016F3D">
        <w:rPr>
          <w:rFonts w:cstheme="minorHAnsi"/>
          <w:sz w:val="24"/>
          <w:szCs w:val="24"/>
        </w:rPr>
        <w:t>As with all such discursive rituals, it has variations that do not alter the structure. What is significant here is less</w:t>
      </w:r>
      <w:r w:rsidRPr="00016F3D">
        <w:rPr>
          <w:rFonts w:cstheme="minorHAnsi"/>
          <w:sz w:val="24"/>
          <w:szCs w:val="24"/>
        </w:rPr>
        <w:t xml:space="preserve"> the ‘accuracy’</w:t>
      </w:r>
      <w:r w:rsidR="00F77C7B" w:rsidRPr="00016F3D">
        <w:rPr>
          <w:rFonts w:cstheme="minorHAnsi"/>
          <w:sz w:val="24"/>
          <w:szCs w:val="24"/>
        </w:rPr>
        <w:t xml:space="preserve"> of the account, than the</w:t>
      </w:r>
      <w:r w:rsidRPr="00016F3D">
        <w:rPr>
          <w:rFonts w:cstheme="minorHAnsi"/>
          <w:sz w:val="24"/>
          <w:szCs w:val="24"/>
        </w:rPr>
        <w:t xml:space="preserve"> need to repeat it. It goes something like this.</w:t>
      </w:r>
      <w:r w:rsidR="00B54737" w:rsidRPr="00016F3D">
        <w:rPr>
          <w:rFonts w:cstheme="minorHAnsi"/>
          <w:sz w:val="24"/>
          <w:szCs w:val="24"/>
        </w:rPr>
        <w:t xml:space="preserve"> </w:t>
      </w:r>
      <w:r w:rsidR="00F67B0D" w:rsidRPr="00016F3D">
        <w:rPr>
          <w:rFonts w:cstheme="minorHAnsi"/>
          <w:sz w:val="24"/>
          <w:szCs w:val="24"/>
        </w:rPr>
        <w:t>‘</w:t>
      </w:r>
      <w:r w:rsidR="003F736C" w:rsidRPr="00016F3D">
        <w:rPr>
          <w:rFonts w:cstheme="minorHAnsi"/>
          <w:sz w:val="24"/>
          <w:szCs w:val="24"/>
        </w:rPr>
        <w:t xml:space="preserve">Boyer’s </w:t>
      </w:r>
      <w:r w:rsidR="003F736C" w:rsidRPr="00016F3D">
        <w:rPr>
          <w:rFonts w:cstheme="minorHAnsi"/>
          <w:i/>
          <w:sz w:val="24"/>
          <w:szCs w:val="24"/>
        </w:rPr>
        <w:t xml:space="preserve">Scholarship Reconsidered </w:t>
      </w:r>
      <w:r w:rsidR="003F736C" w:rsidRPr="00016F3D">
        <w:rPr>
          <w:rFonts w:cstheme="minorHAnsi"/>
          <w:sz w:val="24"/>
          <w:szCs w:val="24"/>
        </w:rPr>
        <w:t>(1990)</w:t>
      </w:r>
      <w:r w:rsidR="00B54737" w:rsidRPr="00016F3D">
        <w:rPr>
          <w:rFonts w:cstheme="minorHAnsi"/>
          <w:sz w:val="24"/>
          <w:szCs w:val="24"/>
        </w:rPr>
        <w:t xml:space="preserve"> gave rise to a new movement that consid</w:t>
      </w:r>
      <w:r w:rsidRPr="00016F3D">
        <w:rPr>
          <w:rFonts w:cstheme="minorHAnsi"/>
          <w:sz w:val="24"/>
          <w:szCs w:val="24"/>
        </w:rPr>
        <w:t xml:space="preserve">ered the practice of teaching </w:t>
      </w:r>
      <w:r w:rsidR="00B54737" w:rsidRPr="00016F3D">
        <w:rPr>
          <w:rFonts w:cstheme="minorHAnsi"/>
          <w:sz w:val="24"/>
          <w:szCs w:val="24"/>
        </w:rPr>
        <w:t>a site for s</w:t>
      </w:r>
      <w:r w:rsidRPr="00016F3D">
        <w:rPr>
          <w:rFonts w:cstheme="minorHAnsi"/>
          <w:sz w:val="24"/>
          <w:szCs w:val="24"/>
        </w:rPr>
        <w:t>cholarship. A</w:t>
      </w:r>
      <w:r w:rsidR="00B54737" w:rsidRPr="00016F3D">
        <w:rPr>
          <w:rFonts w:cstheme="minorHAnsi"/>
          <w:sz w:val="24"/>
          <w:szCs w:val="24"/>
        </w:rPr>
        <w:t xml:space="preserve">fter this, the scholarship of teaching and </w:t>
      </w:r>
      <w:r w:rsidR="00F77C7B" w:rsidRPr="00016F3D">
        <w:rPr>
          <w:rFonts w:cstheme="minorHAnsi"/>
          <w:sz w:val="24"/>
          <w:szCs w:val="24"/>
        </w:rPr>
        <w:t>learning excited many</w:t>
      </w:r>
      <w:r w:rsidR="00B54737" w:rsidRPr="00016F3D">
        <w:rPr>
          <w:rFonts w:cstheme="minorHAnsi"/>
          <w:sz w:val="24"/>
          <w:szCs w:val="24"/>
        </w:rPr>
        <w:t xml:space="preserve"> people, it spread, and the number </w:t>
      </w:r>
      <w:r w:rsidRPr="00016F3D">
        <w:rPr>
          <w:rFonts w:cstheme="minorHAnsi"/>
          <w:sz w:val="24"/>
          <w:szCs w:val="24"/>
        </w:rPr>
        <w:t xml:space="preserve">of its adherents grew.   A </w:t>
      </w:r>
      <w:r w:rsidR="00B54737" w:rsidRPr="00016F3D">
        <w:rPr>
          <w:rFonts w:cstheme="minorHAnsi"/>
          <w:sz w:val="24"/>
          <w:szCs w:val="24"/>
        </w:rPr>
        <w:t>problem</w:t>
      </w:r>
      <w:r w:rsidRPr="00016F3D">
        <w:rPr>
          <w:rFonts w:cstheme="minorHAnsi"/>
          <w:sz w:val="24"/>
          <w:szCs w:val="24"/>
        </w:rPr>
        <w:t>, however,</w:t>
      </w:r>
      <w:r w:rsidR="00B54737" w:rsidRPr="00016F3D">
        <w:rPr>
          <w:rFonts w:cstheme="minorHAnsi"/>
          <w:sz w:val="24"/>
          <w:szCs w:val="24"/>
        </w:rPr>
        <w:t xml:space="preserve"> is that we still do not know how to define </w:t>
      </w:r>
      <w:r w:rsidR="00B54737" w:rsidRPr="00016F3D">
        <w:rPr>
          <w:rFonts w:cstheme="minorHAnsi"/>
          <w:sz w:val="24"/>
          <w:szCs w:val="24"/>
        </w:rPr>
        <w:lastRenderedPageBreak/>
        <w:t>it</w:t>
      </w:r>
      <w:r w:rsidR="00F77C7B" w:rsidRPr="00016F3D">
        <w:rPr>
          <w:rFonts w:cstheme="minorHAnsi"/>
          <w:sz w:val="24"/>
          <w:szCs w:val="24"/>
        </w:rPr>
        <w:t xml:space="preserve"> (or do it, or write it in such a way that others can use it)</w:t>
      </w:r>
      <w:r w:rsidR="00B54737" w:rsidRPr="00016F3D">
        <w:rPr>
          <w:rFonts w:cstheme="minorHAnsi"/>
          <w:sz w:val="24"/>
          <w:szCs w:val="24"/>
        </w:rPr>
        <w:t>.</w:t>
      </w:r>
      <w:r w:rsidR="00F67B0D" w:rsidRPr="00016F3D">
        <w:rPr>
          <w:rFonts w:cstheme="minorHAnsi"/>
          <w:sz w:val="24"/>
          <w:szCs w:val="24"/>
        </w:rPr>
        <w:t>’</w:t>
      </w:r>
      <w:r w:rsidR="00F77C7B" w:rsidRPr="00016F3D">
        <w:rPr>
          <w:rFonts w:cstheme="minorHAnsi"/>
          <w:sz w:val="24"/>
          <w:szCs w:val="24"/>
        </w:rPr>
        <w:t xml:space="preserve"> </w:t>
      </w:r>
      <w:r w:rsidRPr="00016F3D">
        <w:rPr>
          <w:rFonts w:cstheme="minorHAnsi"/>
          <w:sz w:val="24"/>
          <w:szCs w:val="24"/>
        </w:rPr>
        <w:t xml:space="preserve">The fundamental establishing narrative I detect across works on </w:t>
      </w:r>
      <w:proofErr w:type="spellStart"/>
      <w:r w:rsidRPr="00016F3D">
        <w:rPr>
          <w:rFonts w:cstheme="minorHAnsi"/>
          <w:sz w:val="24"/>
          <w:szCs w:val="24"/>
        </w:rPr>
        <w:t>SoTL</w:t>
      </w:r>
      <w:proofErr w:type="spellEnd"/>
      <w:r w:rsidRPr="00016F3D">
        <w:rPr>
          <w:rFonts w:cstheme="minorHAnsi"/>
          <w:sz w:val="24"/>
          <w:szCs w:val="24"/>
        </w:rPr>
        <w:t xml:space="preserve"> is nicely encapsulated in the beginning of the abstract for Sharon </w:t>
      </w:r>
      <w:proofErr w:type="gramStart"/>
      <w:r w:rsidRPr="00016F3D">
        <w:rPr>
          <w:rFonts w:cstheme="minorHAnsi"/>
          <w:sz w:val="24"/>
          <w:szCs w:val="24"/>
        </w:rPr>
        <w:t>Thomas’s :</w:t>
      </w:r>
      <w:proofErr w:type="gramEnd"/>
      <w:r w:rsidRPr="00016F3D">
        <w:rPr>
          <w:rFonts w:cstheme="minorHAnsi"/>
          <w:sz w:val="24"/>
          <w:szCs w:val="24"/>
        </w:rPr>
        <w:t xml:space="preserve"> “Broadening Conceptions of what Constitutes Knowledge and Evidence in </w:t>
      </w:r>
      <w:proofErr w:type="spellStart"/>
      <w:r w:rsidRPr="00016F3D">
        <w:rPr>
          <w:rFonts w:cstheme="minorHAnsi"/>
          <w:sz w:val="24"/>
          <w:szCs w:val="24"/>
        </w:rPr>
        <w:t>SoTL</w:t>
      </w:r>
      <w:proofErr w:type="spellEnd"/>
      <w:r w:rsidRPr="00016F3D">
        <w:rPr>
          <w:rFonts w:cstheme="minorHAnsi"/>
          <w:sz w:val="24"/>
          <w:szCs w:val="24"/>
        </w:rPr>
        <w:t>” (2011</w:t>
      </w:r>
      <w:r w:rsidR="00022850" w:rsidRPr="00016F3D">
        <w:rPr>
          <w:rFonts w:cstheme="minorHAnsi"/>
          <w:sz w:val="24"/>
          <w:szCs w:val="24"/>
        </w:rPr>
        <w:t>: 1</w:t>
      </w:r>
      <w:r w:rsidRPr="00016F3D">
        <w:rPr>
          <w:rFonts w:cstheme="minorHAnsi"/>
          <w:sz w:val="24"/>
          <w:szCs w:val="24"/>
        </w:rPr>
        <w:t>):</w:t>
      </w:r>
    </w:p>
    <w:p w14:paraId="73134B2A" w14:textId="77777777" w:rsidR="0047782E" w:rsidRPr="00016F3D" w:rsidRDefault="0047782E" w:rsidP="00A21D0C">
      <w:pPr>
        <w:spacing w:line="240" w:lineRule="auto"/>
        <w:ind w:left="720" w:right="720"/>
        <w:jc w:val="both"/>
        <w:rPr>
          <w:rFonts w:cstheme="minorHAnsi"/>
          <w:sz w:val="24"/>
          <w:szCs w:val="24"/>
        </w:rPr>
      </w:pPr>
      <w:r w:rsidRPr="00016F3D">
        <w:rPr>
          <w:rFonts w:cstheme="minorHAnsi"/>
          <w:sz w:val="24"/>
          <w:szCs w:val="24"/>
        </w:rPr>
        <w:t>In the two decades since the publication of Boyer’s (1990) seminal work, the Scholarship of Teaching and Learning has earned an increasingly venerable reputation as a legitimate area of scholarship.  What remains contentious, however, is the form that such scholarship takes.</w:t>
      </w:r>
    </w:p>
    <w:p w14:paraId="46377E8C" w14:textId="46DC897C" w:rsidR="0047782E" w:rsidRPr="00016F3D" w:rsidRDefault="00022850" w:rsidP="0047782E">
      <w:pPr>
        <w:spacing w:line="360" w:lineRule="auto"/>
        <w:rPr>
          <w:rFonts w:cstheme="minorHAnsi"/>
          <w:sz w:val="24"/>
          <w:szCs w:val="24"/>
        </w:rPr>
      </w:pPr>
      <w:r w:rsidRPr="00016F3D">
        <w:rPr>
          <w:rFonts w:cstheme="minorHAnsi"/>
          <w:sz w:val="24"/>
          <w:szCs w:val="24"/>
        </w:rPr>
        <w:t>Kern et al. (2015: 1) begin by noting the 25</w:t>
      </w:r>
      <w:r w:rsidRPr="00016F3D">
        <w:rPr>
          <w:rFonts w:cstheme="minorHAnsi"/>
          <w:sz w:val="24"/>
          <w:szCs w:val="24"/>
          <w:vertAlign w:val="superscript"/>
        </w:rPr>
        <w:t>th</w:t>
      </w:r>
      <w:r w:rsidRPr="00016F3D">
        <w:rPr>
          <w:rFonts w:cstheme="minorHAnsi"/>
          <w:sz w:val="24"/>
          <w:szCs w:val="24"/>
        </w:rPr>
        <w:t xml:space="preserve"> anniversary of</w:t>
      </w:r>
      <w:r w:rsidR="0047782E" w:rsidRPr="00016F3D">
        <w:rPr>
          <w:rFonts w:cstheme="minorHAnsi"/>
          <w:sz w:val="24"/>
          <w:szCs w:val="24"/>
        </w:rPr>
        <w:t xml:space="preserve"> </w:t>
      </w:r>
      <w:r w:rsidR="0047782E" w:rsidRPr="00016F3D">
        <w:rPr>
          <w:rFonts w:cstheme="minorHAnsi"/>
          <w:i/>
          <w:sz w:val="24"/>
          <w:szCs w:val="24"/>
        </w:rPr>
        <w:t xml:space="preserve">Scholarship </w:t>
      </w:r>
      <w:r w:rsidRPr="00016F3D">
        <w:rPr>
          <w:rFonts w:cstheme="minorHAnsi"/>
          <w:i/>
          <w:sz w:val="24"/>
          <w:szCs w:val="24"/>
        </w:rPr>
        <w:t>Reconsidered</w:t>
      </w:r>
      <w:r w:rsidR="0047782E" w:rsidRPr="00016F3D">
        <w:rPr>
          <w:rFonts w:cstheme="minorHAnsi"/>
          <w:sz w:val="24"/>
          <w:szCs w:val="24"/>
        </w:rPr>
        <w:t xml:space="preserve">. </w:t>
      </w:r>
      <w:r w:rsidRPr="00016F3D">
        <w:rPr>
          <w:rFonts w:cstheme="minorHAnsi"/>
          <w:sz w:val="24"/>
          <w:szCs w:val="24"/>
        </w:rPr>
        <w:t xml:space="preserve">They then comment on how </w:t>
      </w:r>
      <w:proofErr w:type="spellStart"/>
      <w:r w:rsidRPr="00016F3D">
        <w:rPr>
          <w:rFonts w:cstheme="minorHAnsi"/>
          <w:sz w:val="24"/>
          <w:szCs w:val="24"/>
        </w:rPr>
        <w:t>SoTL</w:t>
      </w:r>
      <w:proofErr w:type="spellEnd"/>
      <w:r w:rsidRPr="00016F3D">
        <w:rPr>
          <w:rFonts w:cstheme="minorHAnsi"/>
          <w:sz w:val="24"/>
          <w:szCs w:val="24"/>
        </w:rPr>
        <w:t xml:space="preserve"> has blossomed</w:t>
      </w:r>
      <w:r w:rsidR="00F77C7B" w:rsidRPr="00016F3D">
        <w:rPr>
          <w:rFonts w:cstheme="minorHAnsi"/>
          <w:sz w:val="24"/>
          <w:szCs w:val="24"/>
        </w:rPr>
        <w:t>. This</w:t>
      </w:r>
      <w:r w:rsidRPr="00016F3D">
        <w:rPr>
          <w:rFonts w:cstheme="minorHAnsi"/>
          <w:sz w:val="24"/>
          <w:szCs w:val="24"/>
        </w:rPr>
        <w:t xml:space="preserve"> is followed by a paragraph in which they lament that there is still confusion about the role of </w:t>
      </w:r>
      <w:proofErr w:type="spellStart"/>
      <w:r w:rsidRPr="00016F3D">
        <w:rPr>
          <w:rFonts w:cstheme="minorHAnsi"/>
          <w:sz w:val="24"/>
          <w:szCs w:val="24"/>
        </w:rPr>
        <w:t>SoTL</w:t>
      </w:r>
      <w:proofErr w:type="spellEnd"/>
      <w:r w:rsidRPr="00016F3D">
        <w:rPr>
          <w:rFonts w:cstheme="minorHAnsi"/>
          <w:sz w:val="24"/>
          <w:szCs w:val="24"/>
        </w:rPr>
        <w:t xml:space="preserve"> and its “Contribution to scholarship”</w:t>
      </w:r>
      <w:r w:rsidR="00F77C7B" w:rsidRPr="00016F3D">
        <w:rPr>
          <w:rFonts w:cstheme="minorHAnsi"/>
          <w:sz w:val="24"/>
          <w:szCs w:val="24"/>
        </w:rPr>
        <w:t>.</w:t>
      </w:r>
      <w:r w:rsidR="0047782E" w:rsidRPr="00016F3D">
        <w:rPr>
          <w:rFonts w:cstheme="minorHAnsi"/>
          <w:sz w:val="24"/>
          <w:szCs w:val="24"/>
        </w:rPr>
        <w:t xml:space="preserve"> Woodhouse (2010: 1) </w:t>
      </w:r>
      <w:r w:rsidRPr="00016F3D">
        <w:rPr>
          <w:rFonts w:cstheme="minorHAnsi"/>
          <w:sz w:val="24"/>
          <w:szCs w:val="24"/>
        </w:rPr>
        <w:t>marks ten years</w:t>
      </w:r>
      <w:r w:rsidR="0047782E" w:rsidRPr="00016F3D">
        <w:rPr>
          <w:rFonts w:cstheme="minorHAnsi"/>
          <w:sz w:val="24"/>
          <w:szCs w:val="24"/>
        </w:rPr>
        <w:t xml:space="preserve"> since the publication of Hutchings a</w:t>
      </w:r>
      <w:r w:rsidRPr="00016F3D">
        <w:rPr>
          <w:rFonts w:cstheme="minorHAnsi"/>
          <w:sz w:val="24"/>
          <w:szCs w:val="24"/>
        </w:rPr>
        <w:t xml:space="preserve">nd Shulmans’ </w:t>
      </w:r>
      <w:r w:rsidR="0047782E" w:rsidRPr="00016F3D">
        <w:rPr>
          <w:rFonts w:cstheme="minorHAnsi"/>
          <w:i/>
          <w:sz w:val="24"/>
          <w:szCs w:val="24"/>
        </w:rPr>
        <w:t>The Scholarship of Teachin</w:t>
      </w:r>
      <w:r w:rsidRPr="00016F3D">
        <w:rPr>
          <w:rFonts w:cstheme="minorHAnsi"/>
          <w:i/>
          <w:sz w:val="24"/>
          <w:szCs w:val="24"/>
        </w:rPr>
        <w:t xml:space="preserve">g </w:t>
      </w:r>
      <w:r w:rsidRPr="00016F3D">
        <w:rPr>
          <w:rFonts w:cstheme="minorHAnsi"/>
          <w:sz w:val="24"/>
          <w:szCs w:val="24"/>
        </w:rPr>
        <w:t>(1999</w:t>
      </w:r>
      <w:proofErr w:type="gramStart"/>
      <w:r w:rsidRPr="00016F3D">
        <w:rPr>
          <w:rFonts w:cstheme="minorHAnsi"/>
          <w:sz w:val="24"/>
          <w:szCs w:val="24"/>
        </w:rPr>
        <w:t>)</w:t>
      </w:r>
      <w:r w:rsidR="0047782E" w:rsidRPr="00016F3D">
        <w:rPr>
          <w:rFonts w:cstheme="minorHAnsi"/>
          <w:sz w:val="24"/>
          <w:szCs w:val="24"/>
        </w:rPr>
        <w:t xml:space="preserve"> </w:t>
      </w:r>
      <w:r w:rsidRPr="00016F3D">
        <w:rPr>
          <w:rFonts w:cstheme="minorHAnsi"/>
          <w:sz w:val="24"/>
          <w:szCs w:val="24"/>
        </w:rPr>
        <w:t>,</w:t>
      </w:r>
      <w:proofErr w:type="gramEnd"/>
      <w:r w:rsidRPr="00016F3D">
        <w:rPr>
          <w:rFonts w:cstheme="minorHAnsi"/>
          <w:sz w:val="24"/>
          <w:szCs w:val="24"/>
        </w:rPr>
        <w:t xml:space="preserve"> notes that proponents have high hopes for its impact</w:t>
      </w:r>
      <w:r w:rsidR="00F77C7B" w:rsidRPr="00016F3D">
        <w:rPr>
          <w:rFonts w:cstheme="minorHAnsi"/>
          <w:sz w:val="24"/>
          <w:szCs w:val="24"/>
        </w:rPr>
        <w:t>,</w:t>
      </w:r>
      <w:r w:rsidRPr="00016F3D">
        <w:rPr>
          <w:rFonts w:cstheme="minorHAnsi"/>
          <w:sz w:val="24"/>
          <w:szCs w:val="24"/>
        </w:rPr>
        <w:t xml:space="preserve"> and regrets that</w:t>
      </w:r>
      <w:r w:rsidR="0047782E" w:rsidRPr="00016F3D">
        <w:rPr>
          <w:rFonts w:cstheme="minorHAnsi"/>
          <w:sz w:val="24"/>
          <w:szCs w:val="24"/>
        </w:rPr>
        <w:t xml:space="preserve"> “it is easier to demonstrate increased </w:t>
      </w:r>
      <w:proofErr w:type="spellStart"/>
      <w:r w:rsidR="0047782E" w:rsidRPr="00016F3D">
        <w:rPr>
          <w:rFonts w:cstheme="minorHAnsi"/>
          <w:sz w:val="24"/>
          <w:szCs w:val="24"/>
        </w:rPr>
        <w:t>SoTL</w:t>
      </w:r>
      <w:proofErr w:type="spellEnd"/>
      <w:r w:rsidR="0047782E" w:rsidRPr="00016F3D">
        <w:rPr>
          <w:rFonts w:cstheme="minorHAnsi"/>
          <w:sz w:val="24"/>
          <w:szCs w:val="24"/>
        </w:rPr>
        <w:t xml:space="preserve"> research activity t</w:t>
      </w:r>
      <w:r w:rsidRPr="00016F3D">
        <w:rPr>
          <w:rFonts w:cstheme="minorHAnsi"/>
          <w:sz w:val="24"/>
          <w:szCs w:val="24"/>
        </w:rPr>
        <w:t>han to identify evidence of …</w:t>
      </w:r>
      <w:r w:rsidR="0047782E" w:rsidRPr="00016F3D">
        <w:rPr>
          <w:rFonts w:cstheme="minorHAnsi"/>
          <w:sz w:val="24"/>
          <w:szCs w:val="24"/>
        </w:rPr>
        <w:t xml:space="preserve"> transformative effects”.  The next section of the article is devoted to describing the evolution of </w:t>
      </w:r>
      <w:proofErr w:type="spellStart"/>
      <w:r w:rsidR="0047782E" w:rsidRPr="00016F3D">
        <w:rPr>
          <w:rFonts w:cstheme="minorHAnsi"/>
          <w:sz w:val="24"/>
          <w:szCs w:val="24"/>
        </w:rPr>
        <w:t>SoTL</w:t>
      </w:r>
      <w:proofErr w:type="spellEnd"/>
      <w:r w:rsidR="0047782E" w:rsidRPr="00016F3D">
        <w:rPr>
          <w:rFonts w:cstheme="minorHAnsi"/>
          <w:sz w:val="24"/>
          <w:szCs w:val="24"/>
        </w:rPr>
        <w:t xml:space="preserve"> from Boyer. Potter and </w:t>
      </w:r>
      <w:proofErr w:type="spellStart"/>
      <w:r w:rsidR="0047782E" w:rsidRPr="00016F3D">
        <w:rPr>
          <w:rFonts w:cstheme="minorHAnsi"/>
          <w:sz w:val="24"/>
          <w:szCs w:val="24"/>
        </w:rPr>
        <w:t>Kustra</w:t>
      </w:r>
      <w:proofErr w:type="spellEnd"/>
      <w:r w:rsidR="0047782E" w:rsidRPr="00016F3D">
        <w:rPr>
          <w:rFonts w:cstheme="minorHAnsi"/>
          <w:sz w:val="24"/>
          <w:szCs w:val="24"/>
        </w:rPr>
        <w:t xml:space="preserve"> (2015) offer</w:t>
      </w:r>
      <w:r w:rsidRPr="00016F3D">
        <w:rPr>
          <w:rFonts w:cstheme="minorHAnsi"/>
          <w:sz w:val="24"/>
          <w:szCs w:val="24"/>
        </w:rPr>
        <w:t xml:space="preserve"> a more compact version:</w:t>
      </w:r>
    </w:p>
    <w:p w14:paraId="59FE971A" w14:textId="77777777" w:rsidR="0047782E" w:rsidRPr="00016F3D" w:rsidRDefault="0047782E" w:rsidP="00A21D0C">
      <w:pPr>
        <w:spacing w:line="240" w:lineRule="auto"/>
        <w:ind w:left="720" w:right="720"/>
        <w:jc w:val="both"/>
        <w:rPr>
          <w:rFonts w:cstheme="minorHAnsi"/>
          <w:sz w:val="24"/>
          <w:szCs w:val="24"/>
        </w:rPr>
      </w:pPr>
      <w:r w:rsidRPr="00016F3D">
        <w:rPr>
          <w:rFonts w:cstheme="minorHAnsi"/>
          <w:sz w:val="24"/>
          <w:szCs w:val="24"/>
        </w:rPr>
        <w:t>Although it has been nearly twenty years since Boyer popularized the scholarship of teaching and learning (</w:t>
      </w:r>
      <w:proofErr w:type="spellStart"/>
      <w:r w:rsidRPr="00016F3D">
        <w:rPr>
          <w:rFonts w:cstheme="minorHAnsi"/>
          <w:sz w:val="24"/>
          <w:szCs w:val="24"/>
        </w:rPr>
        <w:t>SoTL</w:t>
      </w:r>
      <w:proofErr w:type="spellEnd"/>
      <w:r w:rsidRPr="00016F3D">
        <w:rPr>
          <w:rFonts w:cstheme="minorHAnsi"/>
          <w:sz w:val="24"/>
          <w:szCs w:val="24"/>
        </w:rPr>
        <w:t xml:space="preserve">) in </w:t>
      </w:r>
      <w:r w:rsidRPr="00016F3D">
        <w:rPr>
          <w:rFonts w:cstheme="minorHAnsi"/>
          <w:i/>
          <w:sz w:val="24"/>
          <w:szCs w:val="24"/>
        </w:rPr>
        <w:t>Scholarship Reconsidered</w:t>
      </w:r>
      <w:r w:rsidRPr="00016F3D">
        <w:rPr>
          <w:rFonts w:cstheme="minorHAnsi"/>
          <w:sz w:val="24"/>
          <w:szCs w:val="24"/>
        </w:rPr>
        <w:t xml:space="preserve">, unsupported assumptions abound, particularly regarding the relationship between </w:t>
      </w:r>
      <w:proofErr w:type="spellStart"/>
      <w:r w:rsidRPr="00016F3D">
        <w:rPr>
          <w:rFonts w:cstheme="minorHAnsi"/>
          <w:sz w:val="24"/>
          <w:szCs w:val="24"/>
        </w:rPr>
        <w:t>SoTL</w:t>
      </w:r>
      <w:proofErr w:type="spellEnd"/>
      <w:r w:rsidRPr="00016F3D">
        <w:rPr>
          <w:rFonts w:cstheme="minorHAnsi"/>
          <w:sz w:val="24"/>
          <w:szCs w:val="24"/>
        </w:rPr>
        <w:t xml:space="preserve"> and scholarly teaching.</w:t>
      </w:r>
    </w:p>
    <w:p w14:paraId="6924DF99" w14:textId="77777777" w:rsidR="0047782E" w:rsidRPr="00016F3D" w:rsidRDefault="0047782E" w:rsidP="00B82CE5">
      <w:pPr>
        <w:spacing w:line="360" w:lineRule="auto"/>
        <w:rPr>
          <w:rFonts w:cstheme="minorHAnsi"/>
          <w:sz w:val="24"/>
          <w:szCs w:val="24"/>
        </w:rPr>
      </w:pPr>
    </w:p>
    <w:p w14:paraId="6D875032" w14:textId="5758F629" w:rsidR="00F50610" w:rsidRPr="00016F3D" w:rsidRDefault="0047782E" w:rsidP="00B82CE5">
      <w:pPr>
        <w:spacing w:line="360" w:lineRule="auto"/>
        <w:rPr>
          <w:rFonts w:cstheme="minorHAnsi"/>
          <w:sz w:val="24"/>
          <w:szCs w:val="24"/>
        </w:rPr>
      </w:pPr>
      <w:r w:rsidRPr="00016F3D">
        <w:rPr>
          <w:rFonts w:cstheme="minorHAnsi"/>
          <w:sz w:val="24"/>
          <w:szCs w:val="24"/>
        </w:rPr>
        <w:t>F</w:t>
      </w:r>
      <w:r w:rsidR="00C57F61" w:rsidRPr="00016F3D">
        <w:rPr>
          <w:rFonts w:cstheme="minorHAnsi"/>
          <w:sz w:val="24"/>
          <w:szCs w:val="24"/>
        </w:rPr>
        <w:t xml:space="preserve">or </w:t>
      </w:r>
      <w:r w:rsidR="00022850" w:rsidRPr="00016F3D">
        <w:rPr>
          <w:rFonts w:cstheme="minorHAnsi"/>
          <w:sz w:val="24"/>
          <w:szCs w:val="24"/>
        </w:rPr>
        <w:t xml:space="preserve">more </w:t>
      </w:r>
      <w:r w:rsidRPr="00016F3D">
        <w:rPr>
          <w:rFonts w:cstheme="minorHAnsi"/>
          <w:sz w:val="24"/>
          <w:szCs w:val="24"/>
        </w:rPr>
        <w:t>recent variations on the theme see</w:t>
      </w:r>
      <w:r w:rsidR="00C57F61" w:rsidRPr="00016F3D">
        <w:rPr>
          <w:rFonts w:cstheme="minorHAnsi"/>
          <w:sz w:val="24"/>
          <w:szCs w:val="24"/>
        </w:rPr>
        <w:t xml:space="preserve"> the introductory sections of Booth and </w:t>
      </w:r>
      <w:proofErr w:type="spellStart"/>
      <w:r w:rsidR="00C57F61" w:rsidRPr="00016F3D">
        <w:rPr>
          <w:rFonts w:cstheme="minorHAnsi"/>
          <w:sz w:val="24"/>
          <w:szCs w:val="24"/>
        </w:rPr>
        <w:t>Woollacott</w:t>
      </w:r>
      <w:proofErr w:type="spellEnd"/>
      <w:r w:rsidR="00C57F61" w:rsidRPr="00016F3D">
        <w:rPr>
          <w:rFonts w:cstheme="minorHAnsi"/>
          <w:sz w:val="24"/>
          <w:szCs w:val="24"/>
        </w:rPr>
        <w:t xml:space="preserve"> (2015) and</w:t>
      </w:r>
      <w:r w:rsidRPr="00016F3D">
        <w:rPr>
          <w:rFonts w:cstheme="minorHAnsi"/>
          <w:sz w:val="24"/>
          <w:szCs w:val="24"/>
        </w:rPr>
        <w:t xml:space="preserve"> Banda and Banda </w:t>
      </w:r>
      <w:r w:rsidR="00022850" w:rsidRPr="00016F3D">
        <w:rPr>
          <w:rFonts w:cstheme="minorHAnsi"/>
          <w:sz w:val="24"/>
          <w:szCs w:val="24"/>
        </w:rPr>
        <w:t>(</w:t>
      </w:r>
      <w:r w:rsidRPr="00016F3D">
        <w:rPr>
          <w:rFonts w:cstheme="minorHAnsi"/>
          <w:sz w:val="24"/>
          <w:szCs w:val="24"/>
        </w:rPr>
        <w:t>2017</w:t>
      </w:r>
      <w:r w:rsidR="00022850" w:rsidRPr="00016F3D">
        <w:rPr>
          <w:rFonts w:cstheme="minorHAnsi"/>
          <w:sz w:val="24"/>
          <w:szCs w:val="24"/>
        </w:rPr>
        <w:t>)</w:t>
      </w:r>
      <w:r w:rsidRPr="00016F3D">
        <w:rPr>
          <w:rFonts w:cstheme="minorHAnsi"/>
          <w:sz w:val="24"/>
          <w:szCs w:val="24"/>
        </w:rPr>
        <w:t>.</w:t>
      </w:r>
      <w:r w:rsidR="00C57F61" w:rsidRPr="00016F3D">
        <w:rPr>
          <w:rFonts w:cstheme="minorHAnsi"/>
          <w:sz w:val="24"/>
          <w:szCs w:val="24"/>
        </w:rPr>
        <w:t xml:space="preserve"> </w:t>
      </w:r>
      <w:r w:rsidR="00022850" w:rsidRPr="00016F3D">
        <w:rPr>
          <w:rFonts w:cstheme="minorHAnsi"/>
          <w:sz w:val="24"/>
          <w:szCs w:val="24"/>
        </w:rPr>
        <w:t>When I fell into this trope myself (</w:t>
      </w:r>
      <w:r w:rsidR="00EC31C5">
        <w:rPr>
          <w:rFonts w:cstheme="minorHAnsi"/>
          <w:sz w:val="24"/>
          <w:szCs w:val="24"/>
        </w:rPr>
        <w:t>__________</w:t>
      </w:r>
      <w:r w:rsidR="00022850" w:rsidRPr="00016F3D">
        <w:rPr>
          <w:rFonts w:cstheme="minorHAnsi"/>
          <w:sz w:val="24"/>
          <w:szCs w:val="24"/>
        </w:rPr>
        <w:t xml:space="preserve">2011) it seemed a natural way to enter a discussion of </w:t>
      </w:r>
      <w:proofErr w:type="spellStart"/>
      <w:r w:rsidR="00022850" w:rsidRPr="00016F3D">
        <w:rPr>
          <w:rFonts w:cstheme="minorHAnsi"/>
          <w:sz w:val="24"/>
          <w:szCs w:val="24"/>
        </w:rPr>
        <w:t>SoTL</w:t>
      </w:r>
      <w:proofErr w:type="spellEnd"/>
      <w:r w:rsidR="00022850" w:rsidRPr="00016F3D">
        <w:rPr>
          <w:rFonts w:cstheme="minorHAnsi"/>
          <w:sz w:val="24"/>
          <w:szCs w:val="24"/>
        </w:rPr>
        <w:t xml:space="preserve"> and cultural difference</w:t>
      </w:r>
      <w:r w:rsidR="00CE0231" w:rsidRPr="00016F3D">
        <w:rPr>
          <w:rFonts w:cstheme="minorHAnsi"/>
          <w:sz w:val="24"/>
          <w:szCs w:val="24"/>
        </w:rPr>
        <w:t>.  It is almost as if retelling this story will squeeze out some essence of the scholarship of the scholarship of teaching and learning.</w:t>
      </w:r>
    </w:p>
    <w:p w14:paraId="448A077F" w14:textId="54178687" w:rsidR="00C235C0" w:rsidRPr="00016F3D" w:rsidRDefault="00406AE8" w:rsidP="00B82CE5">
      <w:pPr>
        <w:spacing w:line="360" w:lineRule="auto"/>
        <w:rPr>
          <w:rFonts w:cstheme="minorHAnsi"/>
          <w:sz w:val="24"/>
          <w:szCs w:val="24"/>
        </w:rPr>
      </w:pPr>
      <w:r w:rsidRPr="00016F3D">
        <w:rPr>
          <w:rFonts w:cstheme="minorHAnsi"/>
          <w:sz w:val="24"/>
          <w:szCs w:val="24"/>
        </w:rPr>
        <w:t>A number of writers have pointed out that the scholarship of teaching and learning (as “</w:t>
      </w:r>
      <w:proofErr w:type="spellStart"/>
      <w:r w:rsidRPr="00016F3D">
        <w:rPr>
          <w:rFonts w:cstheme="minorHAnsi"/>
          <w:sz w:val="24"/>
          <w:szCs w:val="24"/>
        </w:rPr>
        <w:t>SoTL</w:t>
      </w:r>
      <w:proofErr w:type="spellEnd"/>
      <w:r w:rsidRPr="00016F3D">
        <w:rPr>
          <w:rFonts w:cstheme="minorHAnsi"/>
          <w:sz w:val="24"/>
          <w:szCs w:val="24"/>
        </w:rPr>
        <w:t>”) arose within a pre-existing culture of facul</w:t>
      </w:r>
      <w:r w:rsidR="00C235C0" w:rsidRPr="00016F3D">
        <w:rPr>
          <w:rFonts w:cstheme="minorHAnsi"/>
          <w:sz w:val="24"/>
          <w:szCs w:val="24"/>
        </w:rPr>
        <w:t>ty/edu</w:t>
      </w:r>
      <w:r w:rsidR="00D9539F" w:rsidRPr="00016F3D">
        <w:rPr>
          <w:rFonts w:cstheme="minorHAnsi"/>
          <w:sz w:val="24"/>
          <w:szCs w:val="24"/>
        </w:rPr>
        <w:t xml:space="preserve">cational developers in the USA </w:t>
      </w:r>
      <w:r w:rsidR="00C235C0" w:rsidRPr="00016F3D">
        <w:rPr>
          <w:rFonts w:cstheme="minorHAnsi"/>
          <w:sz w:val="24"/>
          <w:szCs w:val="24"/>
        </w:rPr>
        <w:t>and with diffe</w:t>
      </w:r>
      <w:r w:rsidR="00D9539F" w:rsidRPr="00016F3D">
        <w:rPr>
          <w:rFonts w:cstheme="minorHAnsi"/>
          <w:sz w:val="24"/>
          <w:szCs w:val="24"/>
        </w:rPr>
        <w:t xml:space="preserve">rent traditions </w:t>
      </w:r>
      <w:r w:rsidR="00C235C0" w:rsidRPr="00016F3D">
        <w:rPr>
          <w:rFonts w:cstheme="minorHAnsi"/>
          <w:sz w:val="24"/>
          <w:szCs w:val="24"/>
        </w:rPr>
        <w:t>in the UK</w:t>
      </w:r>
      <w:r w:rsidR="00D9539F" w:rsidRPr="00016F3D">
        <w:rPr>
          <w:rFonts w:cstheme="minorHAnsi"/>
          <w:sz w:val="24"/>
          <w:szCs w:val="24"/>
        </w:rPr>
        <w:t xml:space="preserve"> and Australia</w:t>
      </w:r>
      <w:r w:rsidR="00C235C0" w:rsidRPr="00016F3D">
        <w:rPr>
          <w:rFonts w:cstheme="minorHAnsi"/>
          <w:sz w:val="24"/>
          <w:szCs w:val="24"/>
        </w:rPr>
        <w:t xml:space="preserve"> (Hutchings, Huber and Ciccone 2011; Brawley, Kelly </w:t>
      </w:r>
      <w:r w:rsidR="00C235C0" w:rsidRPr="00016F3D">
        <w:rPr>
          <w:rFonts w:cstheme="minorHAnsi"/>
          <w:sz w:val="24"/>
          <w:szCs w:val="24"/>
        </w:rPr>
        <w:lastRenderedPageBreak/>
        <w:t>and Timmins 2009; Bender 2005).  Nevertheless, Hutching, Huber and Ciccone</w:t>
      </w:r>
      <w:r w:rsidR="00D70D12" w:rsidRPr="00016F3D">
        <w:rPr>
          <w:rFonts w:cstheme="minorHAnsi"/>
          <w:sz w:val="24"/>
          <w:szCs w:val="24"/>
        </w:rPr>
        <w:t xml:space="preserve"> (</w:t>
      </w:r>
      <w:r w:rsidR="00C37DD0" w:rsidRPr="00016F3D">
        <w:rPr>
          <w:rFonts w:cstheme="minorHAnsi"/>
          <w:sz w:val="24"/>
          <w:szCs w:val="24"/>
        </w:rPr>
        <w:t>49)</w:t>
      </w:r>
      <w:r w:rsidR="00C235C0" w:rsidRPr="00016F3D">
        <w:rPr>
          <w:rFonts w:cstheme="minorHAnsi"/>
          <w:sz w:val="24"/>
          <w:szCs w:val="24"/>
        </w:rPr>
        <w:t xml:space="preserve"> firmly place the scholarship of teaching as a creation that flow</w:t>
      </w:r>
      <w:r w:rsidR="00C37DD0" w:rsidRPr="00016F3D">
        <w:rPr>
          <w:rFonts w:cstheme="minorHAnsi"/>
          <w:sz w:val="24"/>
          <w:szCs w:val="24"/>
        </w:rPr>
        <w:t>s</w:t>
      </w:r>
      <w:r w:rsidR="00C235C0" w:rsidRPr="00016F3D">
        <w:rPr>
          <w:rFonts w:cstheme="minorHAnsi"/>
          <w:sz w:val="24"/>
          <w:szCs w:val="24"/>
        </w:rPr>
        <w:t xml:space="preserve"> from Boyer:</w:t>
      </w:r>
    </w:p>
    <w:p w14:paraId="31458AD8" w14:textId="6F70D5E7" w:rsidR="00C235C0" w:rsidRPr="00016F3D" w:rsidRDefault="00C235C0" w:rsidP="00A21D0C">
      <w:pPr>
        <w:spacing w:line="240" w:lineRule="auto"/>
        <w:ind w:left="720" w:right="720"/>
        <w:jc w:val="both"/>
        <w:rPr>
          <w:rFonts w:cstheme="minorHAnsi"/>
          <w:sz w:val="24"/>
          <w:szCs w:val="24"/>
        </w:rPr>
      </w:pPr>
      <w:r w:rsidRPr="00016F3D">
        <w:rPr>
          <w:rFonts w:cstheme="minorHAnsi"/>
          <w:sz w:val="24"/>
          <w:szCs w:val="24"/>
        </w:rPr>
        <w:t xml:space="preserve">The scholarship of teaching and learning, </w:t>
      </w:r>
      <w:r w:rsidRPr="00016F3D">
        <w:rPr>
          <w:rFonts w:cstheme="minorHAnsi"/>
          <w:i/>
          <w:sz w:val="24"/>
          <w:szCs w:val="24"/>
        </w:rPr>
        <w:t>as a distinct concept</w:t>
      </w:r>
      <w:r w:rsidRPr="00016F3D">
        <w:rPr>
          <w:rFonts w:cstheme="minorHAnsi"/>
          <w:sz w:val="24"/>
          <w:szCs w:val="24"/>
        </w:rPr>
        <w:t xml:space="preserve">, can be traced to former Carnegie Foundation Ernest Boyer’s seminal 1990 work, </w:t>
      </w:r>
      <w:r w:rsidRPr="00016F3D">
        <w:rPr>
          <w:rFonts w:cstheme="minorHAnsi"/>
          <w:i/>
          <w:sz w:val="24"/>
          <w:szCs w:val="24"/>
        </w:rPr>
        <w:t>Scholarship Reconsidered</w:t>
      </w:r>
      <w:r w:rsidR="00C37DD0" w:rsidRPr="00016F3D">
        <w:rPr>
          <w:rFonts w:cstheme="minorHAnsi"/>
          <w:sz w:val="24"/>
          <w:szCs w:val="24"/>
        </w:rPr>
        <w:t>.  But as the concept began to take shape in campus discussions and initiatives, it benefited from a variety of earlier (and in most cases ongoing) traditions.</w:t>
      </w:r>
      <w:r w:rsidR="00D9539F" w:rsidRPr="00016F3D">
        <w:rPr>
          <w:rFonts w:cstheme="minorHAnsi"/>
          <w:sz w:val="24"/>
          <w:szCs w:val="24"/>
        </w:rPr>
        <w:t xml:space="preserve"> (Emphasis added.)</w:t>
      </w:r>
    </w:p>
    <w:p w14:paraId="002ABE8C" w14:textId="77777777" w:rsidR="00F27620" w:rsidRPr="00016F3D" w:rsidRDefault="0040002C" w:rsidP="00B82CE5">
      <w:pPr>
        <w:spacing w:line="360" w:lineRule="auto"/>
        <w:rPr>
          <w:rFonts w:cstheme="minorHAnsi"/>
          <w:sz w:val="24"/>
          <w:szCs w:val="24"/>
        </w:rPr>
      </w:pPr>
      <w:r w:rsidRPr="00016F3D">
        <w:rPr>
          <w:rFonts w:cstheme="minorHAnsi"/>
          <w:sz w:val="24"/>
          <w:szCs w:val="24"/>
        </w:rPr>
        <w:t>Furtherm</w:t>
      </w:r>
      <w:r w:rsidR="00F27620" w:rsidRPr="00016F3D">
        <w:rPr>
          <w:rFonts w:cstheme="minorHAnsi"/>
          <w:sz w:val="24"/>
          <w:szCs w:val="24"/>
        </w:rPr>
        <w:t xml:space="preserve">ore, reading these accounts acknowledging a more complex history of the beginning of </w:t>
      </w:r>
      <w:proofErr w:type="spellStart"/>
      <w:r w:rsidR="00F27620" w:rsidRPr="00016F3D">
        <w:rPr>
          <w:rFonts w:cstheme="minorHAnsi"/>
          <w:sz w:val="24"/>
          <w:szCs w:val="24"/>
        </w:rPr>
        <w:t>SoTL</w:t>
      </w:r>
      <w:proofErr w:type="spellEnd"/>
      <w:r w:rsidR="00F27620" w:rsidRPr="00016F3D">
        <w:rPr>
          <w:rFonts w:cstheme="minorHAnsi"/>
          <w:sz w:val="24"/>
          <w:szCs w:val="24"/>
        </w:rPr>
        <w:t xml:space="preserve"> makes it abundantly clear that all references are American. This is an American history. </w:t>
      </w:r>
    </w:p>
    <w:p w14:paraId="2506CBE3" w14:textId="0EEA66AB" w:rsidR="003538AF" w:rsidRPr="00016F3D" w:rsidRDefault="00A37051" w:rsidP="00B82CE5">
      <w:pPr>
        <w:spacing w:line="360" w:lineRule="auto"/>
        <w:rPr>
          <w:rFonts w:eastAsia="Times New Roman" w:cstheme="minorHAnsi"/>
          <w:spacing w:val="2"/>
          <w:sz w:val="24"/>
          <w:szCs w:val="24"/>
        </w:rPr>
      </w:pPr>
      <w:r w:rsidRPr="00016F3D">
        <w:rPr>
          <w:rFonts w:eastAsia="Times New Roman" w:cstheme="minorHAnsi"/>
          <w:spacing w:val="2"/>
          <w:sz w:val="24"/>
          <w:szCs w:val="24"/>
        </w:rPr>
        <w:t xml:space="preserve">In </w:t>
      </w:r>
      <w:r w:rsidRPr="00016F3D">
        <w:rPr>
          <w:rFonts w:eastAsia="Times New Roman" w:cstheme="minorHAnsi"/>
          <w:i/>
          <w:spacing w:val="2"/>
          <w:sz w:val="24"/>
          <w:szCs w:val="24"/>
        </w:rPr>
        <w:t xml:space="preserve">Southern Theory </w:t>
      </w:r>
      <w:r w:rsidR="009A3280" w:rsidRPr="00016F3D">
        <w:rPr>
          <w:rFonts w:eastAsia="Times New Roman" w:cstheme="minorHAnsi"/>
          <w:spacing w:val="2"/>
          <w:sz w:val="24"/>
          <w:szCs w:val="24"/>
        </w:rPr>
        <w:t xml:space="preserve">Connell (2007) suggests that sociology needs to free itself from being defined in terms of the global North, </w:t>
      </w:r>
      <w:r w:rsidR="00E24BD5" w:rsidRPr="00016F3D">
        <w:rPr>
          <w:rFonts w:eastAsia="Times New Roman" w:cstheme="minorHAnsi"/>
          <w:spacing w:val="2"/>
          <w:sz w:val="24"/>
          <w:szCs w:val="24"/>
        </w:rPr>
        <w:t xml:space="preserve">the metropole, </w:t>
      </w:r>
      <w:r w:rsidR="00F8573C" w:rsidRPr="00016F3D">
        <w:rPr>
          <w:rFonts w:eastAsia="Times New Roman" w:cstheme="minorHAnsi"/>
          <w:spacing w:val="2"/>
          <w:sz w:val="24"/>
          <w:szCs w:val="24"/>
        </w:rPr>
        <w:t>and a classical canon created mainly in the US. She</w:t>
      </w:r>
      <w:r w:rsidR="009A3280" w:rsidRPr="00016F3D">
        <w:rPr>
          <w:rFonts w:eastAsia="Times New Roman" w:cstheme="minorHAnsi"/>
          <w:spacing w:val="2"/>
          <w:sz w:val="24"/>
          <w:szCs w:val="24"/>
        </w:rPr>
        <w:t xml:space="preserve"> </w:t>
      </w:r>
      <w:r w:rsidR="003358D9" w:rsidRPr="00016F3D">
        <w:rPr>
          <w:rFonts w:eastAsia="Times New Roman" w:cstheme="minorHAnsi"/>
          <w:spacing w:val="2"/>
          <w:sz w:val="24"/>
          <w:szCs w:val="24"/>
        </w:rPr>
        <w:t>conclud</w:t>
      </w:r>
      <w:r w:rsidR="00E24BD5" w:rsidRPr="00016F3D">
        <w:rPr>
          <w:rFonts w:eastAsia="Times New Roman" w:cstheme="minorHAnsi"/>
          <w:spacing w:val="2"/>
          <w:sz w:val="24"/>
          <w:szCs w:val="24"/>
        </w:rPr>
        <w:t>es that social sciences might instead be seen as a set of projects proceeding from</w:t>
      </w:r>
      <w:r w:rsidR="009A3280" w:rsidRPr="00016F3D">
        <w:rPr>
          <w:rFonts w:eastAsia="Times New Roman" w:cstheme="minorHAnsi"/>
          <w:spacing w:val="2"/>
          <w:sz w:val="24"/>
          <w:szCs w:val="24"/>
        </w:rPr>
        <w:t xml:space="preserve"> varied social starting poin</w:t>
      </w:r>
      <w:r w:rsidR="00E24BD5" w:rsidRPr="00016F3D">
        <w:rPr>
          <w:rFonts w:eastAsia="Times New Roman" w:cstheme="minorHAnsi"/>
          <w:spacing w:val="2"/>
          <w:sz w:val="24"/>
          <w:szCs w:val="24"/>
        </w:rPr>
        <w:t>ts towards an unpredictable future</w:t>
      </w:r>
      <w:r w:rsidR="009A3280" w:rsidRPr="00016F3D">
        <w:rPr>
          <w:rFonts w:eastAsia="Times New Roman" w:cstheme="minorHAnsi"/>
          <w:spacing w:val="2"/>
          <w:sz w:val="24"/>
          <w:szCs w:val="24"/>
        </w:rPr>
        <w:t>.  One of the con</w:t>
      </w:r>
      <w:r w:rsidRPr="00016F3D">
        <w:rPr>
          <w:rFonts w:eastAsia="Times New Roman" w:cstheme="minorHAnsi"/>
          <w:spacing w:val="2"/>
          <w:sz w:val="24"/>
          <w:szCs w:val="24"/>
        </w:rPr>
        <w:t xml:space="preserve">ditions for </w:t>
      </w:r>
      <w:r w:rsidR="00B105F8" w:rsidRPr="00016F3D">
        <w:rPr>
          <w:rFonts w:eastAsia="Times New Roman" w:cstheme="minorHAnsi"/>
          <w:spacing w:val="2"/>
          <w:sz w:val="24"/>
          <w:szCs w:val="24"/>
        </w:rPr>
        <w:t>achieving this requires</w:t>
      </w:r>
      <w:r w:rsidRPr="00016F3D">
        <w:rPr>
          <w:rFonts w:eastAsia="Times New Roman" w:cstheme="minorHAnsi"/>
          <w:spacing w:val="2"/>
          <w:sz w:val="24"/>
          <w:szCs w:val="24"/>
        </w:rPr>
        <w:t xml:space="preserve"> de-centering the theoretical control of the global North that has long prevailed in the discipline</w:t>
      </w:r>
      <w:r w:rsidR="00B105F8" w:rsidRPr="00016F3D">
        <w:rPr>
          <w:rFonts w:eastAsia="Times New Roman" w:cstheme="minorHAnsi"/>
          <w:spacing w:val="2"/>
          <w:sz w:val="24"/>
          <w:szCs w:val="24"/>
        </w:rPr>
        <w:t xml:space="preserve"> and which maintains</w:t>
      </w:r>
      <w:r w:rsidRPr="00016F3D">
        <w:rPr>
          <w:rFonts w:eastAsia="Times New Roman" w:cstheme="minorHAnsi"/>
          <w:spacing w:val="2"/>
          <w:sz w:val="24"/>
          <w:szCs w:val="24"/>
        </w:rPr>
        <w:t xml:space="preserve"> sway</w:t>
      </w:r>
      <w:r w:rsidR="00B105F8" w:rsidRPr="00016F3D">
        <w:rPr>
          <w:rFonts w:eastAsia="Times New Roman" w:cstheme="minorHAnsi"/>
          <w:spacing w:val="2"/>
          <w:sz w:val="24"/>
          <w:szCs w:val="24"/>
        </w:rPr>
        <w:t xml:space="preserve"> over the practice of sociology</w:t>
      </w:r>
      <w:r w:rsidRPr="00016F3D">
        <w:rPr>
          <w:rFonts w:eastAsia="Times New Roman" w:cstheme="minorHAnsi"/>
          <w:spacing w:val="2"/>
          <w:sz w:val="24"/>
          <w:szCs w:val="24"/>
        </w:rPr>
        <w:t xml:space="preserve"> even in cultures that are marginalized by it. </w:t>
      </w:r>
      <w:r w:rsidR="00E24BD5" w:rsidRPr="00016F3D">
        <w:rPr>
          <w:rFonts w:eastAsia="Times New Roman" w:cstheme="minorHAnsi"/>
          <w:spacing w:val="2"/>
          <w:sz w:val="24"/>
          <w:szCs w:val="24"/>
        </w:rPr>
        <w:t xml:space="preserve"> </w:t>
      </w:r>
      <w:proofErr w:type="spellStart"/>
      <w:r w:rsidR="00E24BD5" w:rsidRPr="00016F3D">
        <w:rPr>
          <w:rFonts w:eastAsia="Times New Roman" w:cstheme="minorHAnsi"/>
          <w:spacing w:val="2"/>
          <w:sz w:val="24"/>
          <w:szCs w:val="24"/>
        </w:rPr>
        <w:t>SoTL</w:t>
      </w:r>
      <w:proofErr w:type="spellEnd"/>
      <w:r w:rsidR="00E24BD5" w:rsidRPr="00016F3D">
        <w:rPr>
          <w:rFonts w:eastAsia="Times New Roman" w:cstheme="minorHAnsi"/>
          <w:spacing w:val="2"/>
          <w:sz w:val="24"/>
          <w:szCs w:val="24"/>
        </w:rPr>
        <w:t xml:space="preserve"> may be seen in a similar way, as pr</w:t>
      </w:r>
      <w:r w:rsidR="00F67B0D" w:rsidRPr="00016F3D">
        <w:rPr>
          <w:rFonts w:eastAsia="Times New Roman" w:cstheme="minorHAnsi"/>
          <w:spacing w:val="2"/>
          <w:sz w:val="24"/>
          <w:szCs w:val="24"/>
        </w:rPr>
        <w:t>oceeding from the global North to produce</w:t>
      </w:r>
      <w:r w:rsidR="00E24BD5" w:rsidRPr="00016F3D">
        <w:rPr>
          <w:rFonts w:eastAsia="Times New Roman" w:cstheme="minorHAnsi"/>
          <w:spacing w:val="2"/>
          <w:sz w:val="24"/>
          <w:szCs w:val="24"/>
        </w:rPr>
        <w:t xml:space="preserve"> an approach that appears almost innocently universal (through exclusion of context).  </w:t>
      </w:r>
      <w:proofErr w:type="spellStart"/>
      <w:r w:rsidR="003538AF" w:rsidRPr="00016F3D">
        <w:rPr>
          <w:rFonts w:eastAsia="Times New Roman" w:cstheme="minorHAnsi"/>
          <w:spacing w:val="2"/>
          <w:sz w:val="24"/>
          <w:szCs w:val="24"/>
        </w:rPr>
        <w:t>Provincilaising</w:t>
      </w:r>
      <w:proofErr w:type="spellEnd"/>
      <w:r w:rsidR="003538AF" w:rsidRPr="00016F3D">
        <w:rPr>
          <w:rFonts w:eastAsia="Times New Roman" w:cstheme="minorHAnsi"/>
          <w:spacing w:val="2"/>
          <w:sz w:val="24"/>
          <w:szCs w:val="24"/>
        </w:rPr>
        <w:t xml:space="preserve"> </w:t>
      </w:r>
      <w:proofErr w:type="spellStart"/>
      <w:r w:rsidR="003538AF" w:rsidRPr="00016F3D">
        <w:rPr>
          <w:rFonts w:eastAsia="Times New Roman" w:cstheme="minorHAnsi"/>
          <w:spacing w:val="2"/>
          <w:sz w:val="24"/>
          <w:szCs w:val="24"/>
        </w:rPr>
        <w:t>SoTL</w:t>
      </w:r>
      <w:proofErr w:type="spellEnd"/>
      <w:r w:rsidR="003538AF" w:rsidRPr="00016F3D">
        <w:rPr>
          <w:rFonts w:eastAsia="Times New Roman" w:cstheme="minorHAnsi"/>
          <w:spacing w:val="2"/>
          <w:sz w:val="24"/>
          <w:szCs w:val="24"/>
        </w:rPr>
        <w:t xml:space="preserve"> means asking why there is a need to repeat the </w:t>
      </w:r>
      <w:proofErr w:type="gramStart"/>
      <w:r w:rsidR="003538AF" w:rsidRPr="00016F3D">
        <w:rPr>
          <w:rFonts w:eastAsia="Times New Roman" w:cstheme="minorHAnsi"/>
          <w:spacing w:val="2"/>
          <w:sz w:val="24"/>
          <w:szCs w:val="24"/>
        </w:rPr>
        <w:t>history?</w:t>
      </w:r>
      <w:proofErr w:type="gramEnd"/>
      <w:r w:rsidR="003538AF" w:rsidRPr="00016F3D">
        <w:rPr>
          <w:rFonts w:eastAsia="Times New Roman" w:cstheme="minorHAnsi"/>
          <w:spacing w:val="2"/>
          <w:sz w:val="24"/>
          <w:szCs w:val="24"/>
        </w:rPr>
        <w:t xml:space="preserve">  Why has this historical narrative not begun to include other countries like Sweden, South Africa, and Malaysia, where </w:t>
      </w:r>
      <w:r w:rsidR="00F67B0D" w:rsidRPr="00016F3D">
        <w:rPr>
          <w:rFonts w:eastAsia="Times New Roman" w:cstheme="minorHAnsi"/>
          <w:spacing w:val="2"/>
          <w:sz w:val="24"/>
          <w:szCs w:val="24"/>
        </w:rPr>
        <w:t>“</w:t>
      </w:r>
      <w:proofErr w:type="spellStart"/>
      <w:r w:rsidR="003538AF" w:rsidRPr="00016F3D">
        <w:rPr>
          <w:rFonts w:eastAsia="Times New Roman" w:cstheme="minorHAnsi"/>
          <w:spacing w:val="2"/>
          <w:sz w:val="24"/>
          <w:szCs w:val="24"/>
        </w:rPr>
        <w:t>SoTL</w:t>
      </w:r>
      <w:proofErr w:type="spellEnd"/>
      <w:r w:rsidR="00F67B0D" w:rsidRPr="00016F3D">
        <w:rPr>
          <w:rFonts w:eastAsia="Times New Roman" w:cstheme="minorHAnsi"/>
          <w:spacing w:val="2"/>
          <w:sz w:val="24"/>
          <w:szCs w:val="24"/>
        </w:rPr>
        <w:t>”</w:t>
      </w:r>
      <w:r w:rsidR="003538AF" w:rsidRPr="00016F3D">
        <w:rPr>
          <w:rFonts w:eastAsia="Times New Roman" w:cstheme="minorHAnsi"/>
          <w:spacing w:val="2"/>
          <w:sz w:val="24"/>
          <w:szCs w:val="24"/>
        </w:rPr>
        <w:t xml:space="preserve"> is used as the rubric for scholarship of teaching and learning? </w:t>
      </w:r>
    </w:p>
    <w:p w14:paraId="5BB00919" w14:textId="191BA15F" w:rsidR="00F8573C" w:rsidRPr="00016F3D" w:rsidRDefault="003538AF" w:rsidP="00B82CE5">
      <w:pPr>
        <w:spacing w:line="360" w:lineRule="auto"/>
        <w:rPr>
          <w:rFonts w:eastAsia="Times New Roman" w:cstheme="minorHAnsi"/>
          <w:spacing w:val="2"/>
          <w:sz w:val="24"/>
          <w:szCs w:val="24"/>
        </w:rPr>
      </w:pPr>
      <w:r w:rsidRPr="00016F3D">
        <w:rPr>
          <w:rFonts w:eastAsia="Times New Roman" w:cstheme="minorHAnsi"/>
          <w:spacing w:val="2"/>
          <w:sz w:val="24"/>
          <w:szCs w:val="24"/>
        </w:rPr>
        <w:t xml:space="preserve">Further to this point, </w:t>
      </w:r>
      <w:proofErr w:type="spellStart"/>
      <w:r w:rsidR="00E24BD5" w:rsidRPr="00016F3D">
        <w:rPr>
          <w:rFonts w:eastAsia="Times New Roman" w:cstheme="minorHAnsi"/>
          <w:spacing w:val="2"/>
          <w:sz w:val="24"/>
          <w:szCs w:val="24"/>
        </w:rPr>
        <w:t>Chanagarajah</w:t>
      </w:r>
      <w:proofErr w:type="spellEnd"/>
      <w:r w:rsidR="00E24BD5" w:rsidRPr="00016F3D">
        <w:rPr>
          <w:rFonts w:eastAsia="Times New Roman" w:cstheme="minorHAnsi"/>
          <w:spacing w:val="2"/>
          <w:sz w:val="24"/>
          <w:szCs w:val="24"/>
        </w:rPr>
        <w:t xml:space="preserve"> </w:t>
      </w:r>
      <w:r w:rsidR="00AB4F6C" w:rsidRPr="00016F3D">
        <w:rPr>
          <w:rFonts w:eastAsia="Times New Roman" w:cstheme="minorHAnsi"/>
          <w:spacing w:val="2"/>
          <w:sz w:val="24"/>
          <w:szCs w:val="24"/>
        </w:rPr>
        <w:t>(2002: 37) writes persuasively</w:t>
      </w:r>
      <w:r w:rsidR="00E24BD5" w:rsidRPr="00016F3D">
        <w:rPr>
          <w:rFonts w:eastAsia="Times New Roman" w:cstheme="minorHAnsi"/>
          <w:spacing w:val="2"/>
          <w:sz w:val="24"/>
          <w:szCs w:val="24"/>
        </w:rPr>
        <w:t xml:space="preserve"> about</w:t>
      </w:r>
      <w:r w:rsidR="00AB4F6C" w:rsidRPr="00016F3D">
        <w:rPr>
          <w:rFonts w:eastAsia="Times New Roman" w:cstheme="minorHAnsi"/>
          <w:spacing w:val="2"/>
          <w:sz w:val="24"/>
          <w:szCs w:val="24"/>
        </w:rPr>
        <w:t xml:space="preserve"> “t</w:t>
      </w:r>
      <w:r w:rsidR="00AB4F6C" w:rsidRPr="00016F3D">
        <w:rPr>
          <w:rFonts w:cstheme="minorHAnsi"/>
          <w:sz w:val="24"/>
          <w:szCs w:val="24"/>
        </w:rPr>
        <w:t xml:space="preserve">he hegemony of Western academic journals [which] is so complete that the superiority ascribed to them has been somewhat internalized by periphery scholars themselves”.  To date, the major </w:t>
      </w:r>
      <w:proofErr w:type="spellStart"/>
      <w:r w:rsidR="00AB4F6C" w:rsidRPr="00016F3D">
        <w:rPr>
          <w:rFonts w:cstheme="minorHAnsi"/>
          <w:sz w:val="24"/>
          <w:szCs w:val="24"/>
        </w:rPr>
        <w:t>SoTL</w:t>
      </w:r>
      <w:proofErr w:type="spellEnd"/>
      <w:r w:rsidR="00AB4F6C" w:rsidRPr="00016F3D">
        <w:rPr>
          <w:rFonts w:cstheme="minorHAnsi"/>
          <w:sz w:val="24"/>
          <w:szCs w:val="24"/>
        </w:rPr>
        <w:t xml:space="preserve"> journals are in the global </w:t>
      </w:r>
      <w:proofErr w:type="gramStart"/>
      <w:r w:rsidR="00AB4F6C" w:rsidRPr="00016F3D">
        <w:rPr>
          <w:rFonts w:cstheme="minorHAnsi"/>
          <w:sz w:val="24"/>
          <w:szCs w:val="24"/>
        </w:rPr>
        <w:t>North</w:t>
      </w:r>
      <w:proofErr w:type="gramEnd"/>
      <w:r w:rsidR="00AB4F6C" w:rsidRPr="00016F3D">
        <w:rPr>
          <w:rFonts w:cstheme="minorHAnsi"/>
          <w:sz w:val="24"/>
          <w:szCs w:val="24"/>
        </w:rPr>
        <w:t>, even though, as Clegg (2007) suggests</w:t>
      </w:r>
      <w:r w:rsidR="0040002C" w:rsidRPr="00016F3D">
        <w:rPr>
          <w:rFonts w:cstheme="minorHAnsi"/>
          <w:sz w:val="24"/>
          <w:szCs w:val="24"/>
        </w:rPr>
        <w:t xml:space="preserve"> scholars outside the ‘</w:t>
      </w:r>
      <w:proofErr w:type="spellStart"/>
      <w:r w:rsidR="0040002C" w:rsidRPr="00016F3D">
        <w:rPr>
          <w:rFonts w:cstheme="minorHAnsi"/>
          <w:sz w:val="24"/>
          <w:szCs w:val="24"/>
        </w:rPr>
        <w:t>centre</w:t>
      </w:r>
      <w:proofErr w:type="spellEnd"/>
      <w:r w:rsidR="0040002C" w:rsidRPr="00016F3D">
        <w:rPr>
          <w:rFonts w:cstheme="minorHAnsi"/>
          <w:sz w:val="24"/>
          <w:szCs w:val="24"/>
        </w:rPr>
        <w:t xml:space="preserve">’ of </w:t>
      </w:r>
      <w:proofErr w:type="spellStart"/>
      <w:r w:rsidR="0040002C" w:rsidRPr="00016F3D">
        <w:rPr>
          <w:rFonts w:cstheme="minorHAnsi"/>
          <w:sz w:val="24"/>
          <w:szCs w:val="24"/>
        </w:rPr>
        <w:t>SoTL</w:t>
      </w:r>
      <w:proofErr w:type="spellEnd"/>
      <w:r w:rsidR="0040002C" w:rsidRPr="00016F3D">
        <w:rPr>
          <w:rFonts w:cstheme="minorHAnsi"/>
          <w:sz w:val="24"/>
          <w:szCs w:val="24"/>
        </w:rPr>
        <w:t xml:space="preserve">, such as those in South Africa, are </w:t>
      </w:r>
      <w:proofErr w:type="spellStart"/>
      <w:r w:rsidR="0040002C" w:rsidRPr="00016F3D">
        <w:rPr>
          <w:rFonts w:cstheme="minorHAnsi"/>
          <w:sz w:val="24"/>
          <w:szCs w:val="24"/>
        </w:rPr>
        <w:t>undercited</w:t>
      </w:r>
      <w:proofErr w:type="spellEnd"/>
      <w:r w:rsidR="0040002C" w:rsidRPr="00016F3D">
        <w:rPr>
          <w:rFonts w:cstheme="minorHAnsi"/>
          <w:sz w:val="24"/>
          <w:szCs w:val="24"/>
        </w:rPr>
        <w:t>.</w:t>
      </w:r>
      <w:r w:rsidR="00CD509D" w:rsidRPr="00016F3D">
        <w:rPr>
          <w:rFonts w:cstheme="minorHAnsi"/>
          <w:sz w:val="24"/>
          <w:szCs w:val="24"/>
        </w:rPr>
        <w:t xml:space="preserve"> </w:t>
      </w:r>
    </w:p>
    <w:p w14:paraId="12C38F53" w14:textId="61E9845D" w:rsidR="00DD7648" w:rsidRPr="00016F3D" w:rsidRDefault="00B105F8" w:rsidP="00B82CE5">
      <w:pPr>
        <w:spacing w:line="360" w:lineRule="auto"/>
        <w:rPr>
          <w:rFonts w:eastAsia="Times New Roman" w:cstheme="minorHAnsi"/>
          <w:spacing w:val="2"/>
          <w:sz w:val="24"/>
          <w:szCs w:val="24"/>
        </w:rPr>
      </w:pPr>
      <w:r w:rsidRPr="00016F3D">
        <w:rPr>
          <w:rFonts w:eastAsia="Times New Roman" w:cstheme="minorHAnsi"/>
          <w:spacing w:val="2"/>
          <w:sz w:val="24"/>
          <w:szCs w:val="24"/>
        </w:rPr>
        <w:t xml:space="preserve">Can we imagine a form of </w:t>
      </w:r>
      <w:proofErr w:type="spellStart"/>
      <w:r w:rsidRPr="00016F3D">
        <w:rPr>
          <w:rFonts w:eastAsia="Times New Roman" w:cstheme="minorHAnsi"/>
          <w:spacing w:val="2"/>
          <w:sz w:val="24"/>
          <w:szCs w:val="24"/>
        </w:rPr>
        <w:t>SoTL</w:t>
      </w:r>
      <w:proofErr w:type="spellEnd"/>
      <w:r w:rsidRPr="00016F3D">
        <w:rPr>
          <w:rFonts w:eastAsia="Times New Roman" w:cstheme="minorHAnsi"/>
          <w:spacing w:val="2"/>
          <w:sz w:val="24"/>
          <w:szCs w:val="24"/>
        </w:rPr>
        <w:t xml:space="preserve"> where investigations of student learning not only proceed from </w:t>
      </w:r>
      <w:r w:rsidR="00F67B0D" w:rsidRPr="00016F3D">
        <w:rPr>
          <w:rFonts w:eastAsia="Times New Roman" w:cstheme="minorHAnsi"/>
          <w:spacing w:val="2"/>
          <w:sz w:val="24"/>
          <w:szCs w:val="24"/>
        </w:rPr>
        <w:t xml:space="preserve">varied social starting points, </w:t>
      </w:r>
      <w:r w:rsidRPr="00016F3D">
        <w:rPr>
          <w:rFonts w:eastAsia="Times New Roman" w:cstheme="minorHAnsi"/>
          <w:spacing w:val="2"/>
          <w:sz w:val="24"/>
          <w:szCs w:val="24"/>
        </w:rPr>
        <w:t>grounded</w:t>
      </w:r>
      <w:r w:rsidR="00CD509D" w:rsidRPr="00016F3D">
        <w:rPr>
          <w:rFonts w:eastAsia="Times New Roman" w:cstheme="minorHAnsi"/>
          <w:spacing w:val="2"/>
          <w:sz w:val="24"/>
          <w:szCs w:val="24"/>
        </w:rPr>
        <w:t xml:space="preserve"> in local </w:t>
      </w:r>
      <w:proofErr w:type="gramStart"/>
      <w:r w:rsidR="00CD509D" w:rsidRPr="00016F3D">
        <w:rPr>
          <w:rFonts w:eastAsia="Times New Roman" w:cstheme="minorHAnsi"/>
          <w:spacing w:val="2"/>
          <w:sz w:val="24"/>
          <w:szCs w:val="24"/>
        </w:rPr>
        <w:t>contexts</w:t>
      </w:r>
      <w:r w:rsidR="00F67B0D" w:rsidRPr="00016F3D">
        <w:rPr>
          <w:rFonts w:eastAsia="Times New Roman" w:cstheme="minorHAnsi"/>
          <w:spacing w:val="2"/>
          <w:sz w:val="24"/>
          <w:szCs w:val="24"/>
        </w:rPr>
        <w:t>, that</w:t>
      </w:r>
      <w:proofErr w:type="gramEnd"/>
      <w:r w:rsidR="00CD509D" w:rsidRPr="00016F3D">
        <w:rPr>
          <w:rFonts w:eastAsia="Times New Roman" w:cstheme="minorHAnsi"/>
          <w:spacing w:val="2"/>
          <w:sz w:val="24"/>
          <w:szCs w:val="24"/>
        </w:rPr>
        <w:t xml:space="preserve"> generate</w:t>
      </w:r>
      <w:r w:rsidRPr="00016F3D">
        <w:rPr>
          <w:rFonts w:eastAsia="Times New Roman" w:cstheme="minorHAnsi"/>
          <w:spacing w:val="2"/>
          <w:sz w:val="24"/>
          <w:szCs w:val="24"/>
        </w:rPr>
        <w:t xml:space="preserve"> understandings from within local knowledge and culture?</w:t>
      </w:r>
      <w:r w:rsidR="00CD509D" w:rsidRPr="00016F3D">
        <w:rPr>
          <w:rFonts w:eastAsia="Times New Roman" w:cstheme="minorHAnsi"/>
          <w:spacing w:val="2"/>
          <w:sz w:val="24"/>
          <w:szCs w:val="24"/>
        </w:rPr>
        <w:t xml:space="preserve"> </w:t>
      </w:r>
    </w:p>
    <w:p w14:paraId="7BB68EBC" w14:textId="5EEC5D63" w:rsidR="00DD7648" w:rsidRPr="00016F3D" w:rsidRDefault="00ED7C3A" w:rsidP="00B82CE5">
      <w:pPr>
        <w:spacing w:line="360" w:lineRule="auto"/>
        <w:rPr>
          <w:rFonts w:eastAsia="Times New Roman" w:cstheme="minorHAnsi"/>
          <w:b/>
          <w:spacing w:val="2"/>
          <w:sz w:val="24"/>
          <w:szCs w:val="24"/>
        </w:rPr>
      </w:pPr>
      <w:r w:rsidRPr="00016F3D">
        <w:rPr>
          <w:rFonts w:eastAsia="Times New Roman" w:cstheme="minorHAnsi"/>
          <w:b/>
          <w:spacing w:val="2"/>
          <w:sz w:val="24"/>
          <w:szCs w:val="24"/>
        </w:rPr>
        <w:lastRenderedPageBreak/>
        <w:t>A teaching anecdote</w:t>
      </w:r>
    </w:p>
    <w:p w14:paraId="7775D0CB" w14:textId="28153780" w:rsidR="007971B7" w:rsidRPr="00016F3D" w:rsidRDefault="00ED7C3A" w:rsidP="00B82CE5">
      <w:pPr>
        <w:spacing w:line="360" w:lineRule="auto"/>
        <w:rPr>
          <w:rFonts w:cstheme="minorHAnsi"/>
          <w:sz w:val="24"/>
          <w:szCs w:val="24"/>
        </w:rPr>
      </w:pPr>
      <w:r w:rsidRPr="00016F3D">
        <w:rPr>
          <w:rFonts w:cstheme="minorHAnsi"/>
          <w:sz w:val="24"/>
          <w:szCs w:val="24"/>
        </w:rPr>
        <w:t>In 2010</w:t>
      </w:r>
      <w:r w:rsidR="007971B7" w:rsidRPr="00016F3D">
        <w:rPr>
          <w:rFonts w:cstheme="minorHAnsi"/>
          <w:sz w:val="24"/>
          <w:szCs w:val="24"/>
        </w:rPr>
        <w:t xml:space="preserve"> I moved from the University of Newcastle (Australia) to Nanyang Technological University (Singapore).  This section describes a comparison of a particular learning activity undertaken at both universities in a c</w:t>
      </w:r>
      <w:r w:rsidRPr="00016F3D">
        <w:rPr>
          <w:rFonts w:cstheme="minorHAnsi"/>
          <w:sz w:val="24"/>
          <w:szCs w:val="24"/>
        </w:rPr>
        <w:t>ourse for PhD students in higher education</w:t>
      </w:r>
      <w:r w:rsidR="007971B7" w:rsidRPr="00016F3D">
        <w:rPr>
          <w:rFonts w:cstheme="minorHAnsi"/>
          <w:sz w:val="24"/>
          <w:szCs w:val="24"/>
        </w:rPr>
        <w:t xml:space="preserve"> teaching practice.  I am aware of inherent limitation</w:t>
      </w:r>
      <w:r w:rsidR="007D4FB6" w:rsidRPr="00016F3D">
        <w:rPr>
          <w:rFonts w:cstheme="minorHAnsi"/>
          <w:sz w:val="24"/>
          <w:szCs w:val="24"/>
        </w:rPr>
        <w:t>s in this description as</w:t>
      </w:r>
      <w:r w:rsidR="007971B7" w:rsidRPr="00016F3D">
        <w:rPr>
          <w:rFonts w:cstheme="minorHAnsi"/>
          <w:sz w:val="24"/>
          <w:szCs w:val="24"/>
        </w:rPr>
        <w:t xml:space="preserve"> analysis, but one of the points of this is to use a teacher-generated understanding of the classroom to show some of the shortcomings I see in the </w:t>
      </w:r>
      <w:proofErr w:type="spellStart"/>
      <w:r w:rsidR="007971B7" w:rsidRPr="00016F3D">
        <w:rPr>
          <w:rFonts w:cstheme="minorHAnsi"/>
          <w:sz w:val="24"/>
          <w:szCs w:val="24"/>
        </w:rPr>
        <w:t>SoTL</w:t>
      </w:r>
      <w:proofErr w:type="spellEnd"/>
      <w:r w:rsidR="007971B7" w:rsidRPr="00016F3D">
        <w:rPr>
          <w:rFonts w:cstheme="minorHAnsi"/>
          <w:sz w:val="24"/>
          <w:szCs w:val="24"/>
        </w:rPr>
        <w:t xml:space="preserve"> approach outlined above.</w:t>
      </w:r>
      <w:r w:rsidR="00CD509D" w:rsidRPr="00016F3D">
        <w:rPr>
          <w:rFonts w:cstheme="minorHAnsi"/>
          <w:sz w:val="24"/>
          <w:szCs w:val="24"/>
        </w:rPr>
        <w:t xml:space="preserve"> In other words, I am imitating what might be the beginnings of a typical </w:t>
      </w:r>
      <w:proofErr w:type="spellStart"/>
      <w:r w:rsidR="00CD509D" w:rsidRPr="00016F3D">
        <w:rPr>
          <w:rFonts w:cstheme="minorHAnsi"/>
          <w:sz w:val="24"/>
          <w:szCs w:val="24"/>
        </w:rPr>
        <w:t>SoTL</w:t>
      </w:r>
      <w:proofErr w:type="spellEnd"/>
      <w:r w:rsidR="00CD509D" w:rsidRPr="00016F3D">
        <w:rPr>
          <w:rFonts w:cstheme="minorHAnsi"/>
          <w:sz w:val="24"/>
          <w:szCs w:val="24"/>
        </w:rPr>
        <w:t xml:space="preserve"> investigation of what works and what does not work in the classroom.</w:t>
      </w:r>
    </w:p>
    <w:p w14:paraId="258EBB28" w14:textId="3E7CB2B1" w:rsidR="00DD7648" w:rsidRPr="00016F3D" w:rsidRDefault="007971B7" w:rsidP="00B82CE5">
      <w:pPr>
        <w:spacing w:line="360" w:lineRule="auto"/>
        <w:rPr>
          <w:rFonts w:cstheme="minorHAnsi"/>
          <w:sz w:val="24"/>
          <w:szCs w:val="24"/>
        </w:rPr>
      </w:pPr>
      <w:r w:rsidRPr="00016F3D">
        <w:rPr>
          <w:rFonts w:cstheme="minorHAnsi"/>
          <w:sz w:val="24"/>
          <w:szCs w:val="24"/>
        </w:rPr>
        <w:t>The Singapore example derives from a course with around 300 students divided into classes of 30 and describes student responses to a particular activity in three successive (different) classes of 30.  The classes vary slightly from each other, but contain only a small number of Singa</w:t>
      </w:r>
      <w:r w:rsidR="007F1D98" w:rsidRPr="00016F3D">
        <w:rPr>
          <w:rFonts w:cstheme="minorHAnsi"/>
          <w:sz w:val="24"/>
          <w:szCs w:val="24"/>
        </w:rPr>
        <w:t>p</w:t>
      </w:r>
      <w:r w:rsidRPr="00016F3D">
        <w:rPr>
          <w:rFonts w:cstheme="minorHAnsi"/>
          <w:sz w:val="24"/>
          <w:szCs w:val="24"/>
        </w:rPr>
        <w:t>ore students (less than 10%) a large number of students from the People’s Republic of China (a</w:t>
      </w:r>
      <w:r w:rsidR="007F1D98" w:rsidRPr="00016F3D">
        <w:rPr>
          <w:rFonts w:cstheme="minorHAnsi"/>
          <w:sz w:val="24"/>
          <w:szCs w:val="24"/>
        </w:rPr>
        <w:t>bout 55%), fewer from Indi</w:t>
      </w:r>
      <w:r w:rsidR="007F579C" w:rsidRPr="00016F3D">
        <w:rPr>
          <w:rFonts w:cstheme="minorHAnsi"/>
          <w:sz w:val="24"/>
          <w:szCs w:val="24"/>
        </w:rPr>
        <w:t>a (around 20%) while</w:t>
      </w:r>
      <w:r w:rsidR="007F1D98" w:rsidRPr="00016F3D">
        <w:rPr>
          <w:rFonts w:cstheme="minorHAnsi"/>
          <w:sz w:val="24"/>
          <w:szCs w:val="24"/>
        </w:rPr>
        <w:t xml:space="preserve"> the remainder </w:t>
      </w:r>
      <w:r w:rsidR="007F579C" w:rsidRPr="00016F3D">
        <w:rPr>
          <w:rFonts w:cstheme="minorHAnsi"/>
          <w:sz w:val="24"/>
          <w:szCs w:val="24"/>
        </w:rPr>
        <w:t xml:space="preserve">is </w:t>
      </w:r>
      <w:r w:rsidR="007F1D98" w:rsidRPr="00016F3D">
        <w:rPr>
          <w:rFonts w:cstheme="minorHAnsi"/>
          <w:sz w:val="24"/>
          <w:szCs w:val="24"/>
        </w:rPr>
        <w:t xml:space="preserve">a mixture of Vietnamese, Indonesian, Malaysian, with a few from Eastern European countries, one or two from </w:t>
      </w:r>
      <w:r w:rsidR="007F579C" w:rsidRPr="00016F3D">
        <w:rPr>
          <w:rFonts w:cstheme="minorHAnsi"/>
          <w:sz w:val="24"/>
          <w:szCs w:val="24"/>
        </w:rPr>
        <w:t xml:space="preserve">Iran and </w:t>
      </w:r>
      <w:r w:rsidR="007F1D98" w:rsidRPr="00016F3D">
        <w:rPr>
          <w:rFonts w:cstheme="minorHAnsi"/>
          <w:sz w:val="24"/>
          <w:szCs w:val="24"/>
        </w:rPr>
        <w:t>Western Europe.  The comparison is made with a PhD class in Australia taking an almost identical course, over a period of three years</w:t>
      </w:r>
      <w:r w:rsidR="007F579C" w:rsidRPr="00016F3D">
        <w:rPr>
          <w:rFonts w:cstheme="minorHAnsi"/>
          <w:sz w:val="24"/>
          <w:szCs w:val="24"/>
        </w:rPr>
        <w:t xml:space="preserve"> (2007-2009)</w:t>
      </w:r>
      <w:r w:rsidR="007F1D98" w:rsidRPr="00016F3D">
        <w:rPr>
          <w:rFonts w:cstheme="minorHAnsi"/>
          <w:sz w:val="24"/>
          <w:szCs w:val="24"/>
        </w:rPr>
        <w:t>, with 25-35 students in the class, depending on the year. It contained predominantly Australian and Western European students, with a small number of South-East Asian students.</w:t>
      </w:r>
    </w:p>
    <w:p w14:paraId="39D02C48" w14:textId="00C92D66" w:rsidR="007F1D98" w:rsidRPr="00016F3D" w:rsidRDefault="007F1D98" w:rsidP="00B82CE5">
      <w:pPr>
        <w:spacing w:line="360" w:lineRule="auto"/>
        <w:rPr>
          <w:rFonts w:cstheme="minorHAnsi"/>
          <w:sz w:val="24"/>
          <w:szCs w:val="24"/>
        </w:rPr>
      </w:pPr>
      <w:r w:rsidRPr="00016F3D">
        <w:rPr>
          <w:rFonts w:cstheme="minorHAnsi"/>
          <w:sz w:val="24"/>
          <w:szCs w:val="24"/>
        </w:rPr>
        <w:t>The activity took place in the first module of the course</w:t>
      </w:r>
      <w:r w:rsidR="00953232" w:rsidRPr="00016F3D">
        <w:rPr>
          <w:rFonts w:cstheme="minorHAnsi"/>
          <w:sz w:val="24"/>
          <w:szCs w:val="24"/>
        </w:rPr>
        <w:t>,</w:t>
      </w:r>
      <w:r w:rsidRPr="00016F3D">
        <w:rPr>
          <w:rFonts w:cstheme="minorHAnsi"/>
          <w:sz w:val="24"/>
          <w:szCs w:val="24"/>
        </w:rPr>
        <w:t xml:space="preserve"> which begins with a general discussion about the nature of learning</w:t>
      </w:r>
      <w:r w:rsidR="007F579C" w:rsidRPr="00016F3D">
        <w:rPr>
          <w:rFonts w:cstheme="minorHAnsi"/>
          <w:sz w:val="24"/>
          <w:szCs w:val="24"/>
        </w:rPr>
        <w:t>, narrowing down to more specific discussions of learning theories</w:t>
      </w:r>
      <w:r w:rsidRPr="00016F3D">
        <w:rPr>
          <w:rFonts w:cstheme="minorHAnsi"/>
          <w:sz w:val="24"/>
          <w:szCs w:val="24"/>
        </w:rPr>
        <w:t xml:space="preserve">.  The idea is to get students to think </w:t>
      </w:r>
      <w:r w:rsidR="007F579C" w:rsidRPr="00016F3D">
        <w:rPr>
          <w:rFonts w:cstheme="minorHAnsi"/>
          <w:sz w:val="24"/>
          <w:szCs w:val="24"/>
        </w:rPr>
        <w:t xml:space="preserve">as openly as possible </w:t>
      </w:r>
      <w:r w:rsidRPr="00016F3D">
        <w:rPr>
          <w:rFonts w:cstheme="minorHAnsi"/>
          <w:sz w:val="24"/>
          <w:szCs w:val="24"/>
        </w:rPr>
        <w:t>about different meanings of learning and the process of learning, in order to consider learning in the context of higher education.  They are asked individually to write on a Post-it note how the</w:t>
      </w:r>
      <w:r w:rsidR="00953232" w:rsidRPr="00016F3D">
        <w:rPr>
          <w:rFonts w:cstheme="minorHAnsi"/>
          <w:sz w:val="24"/>
          <w:szCs w:val="24"/>
        </w:rPr>
        <w:t>y would describe human learning. They then stick the responses randomly on the wall and are asked to spend ten minutes reading what has been posted, and to attempt to cluster the notes into conceptual similarities.  The idea is not to come up with clear clusters of concepts, but to generate conversation.</w:t>
      </w:r>
    </w:p>
    <w:p w14:paraId="124F2E46" w14:textId="0F4C2735" w:rsidR="00953232" w:rsidRPr="00016F3D" w:rsidRDefault="00953232" w:rsidP="00B82CE5">
      <w:pPr>
        <w:spacing w:line="360" w:lineRule="auto"/>
        <w:rPr>
          <w:rFonts w:cstheme="minorHAnsi"/>
          <w:sz w:val="24"/>
          <w:szCs w:val="24"/>
        </w:rPr>
      </w:pPr>
      <w:r w:rsidRPr="00016F3D">
        <w:rPr>
          <w:rFonts w:cstheme="minorHAnsi"/>
          <w:sz w:val="24"/>
          <w:szCs w:val="24"/>
        </w:rPr>
        <w:lastRenderedPageBreak/>
        <w:t>In Australia, this</w:t>
      </w:r>
      <w:r w:rsidR="007F579C" w:rsidRPr="00016F3D">
        <w:rPr>
          <w:rFonts w:cstheme="minorHAnsi"/>
          <w:sz w:val="24"/>
          <w:szCs w:val="24"/>
        </w:rPr>
        <w:t xml:space="preserve"> was always generated noisy activity</w:t>
      </w:r>
      <w:r w:rsidRPr="00016F3D">
        <w:rPr>
          <w:rFonts w:cstheme="minorHAnsi"/>
          <w:sz w:val="24"/>
          <w:szCs w:val="24"/>
        </w:rPr>
        <w:t xml:space="preserve"> in arranging and rearranging the notes on the board, and I generally had to stop it becaus</w:t>
      </w:r>
      <w:r w:rsidR="007F579C" w:rsidRPr="00016F3D">
        <w:rPr>
          <w:rFonts w:cstheme="minorHAnsi"/>
          <w:sz w:val="24"/>
          <w:szCs w:val="24"/>
        </w:rPr>
        <w:t>e they had plenty to say.  T</w:t>
      </w:r>
      <w:r w:rsidRPr="00016F3D">
        <w:rPr>
          <w:rFonts w:cstheme="minorHAnsi"/>
          <w:sz w:val="24"/>
          <w:szCs w:val="24"/>
        </w:rPr>
        <w:t>his was a consistent response to the activity over the years.  It did, as it was intend</w:t>
      </w:r>
      <w:r w:rsidR="007F579C" w:rsidRPr="00016F3D">
        <w:rPr>
          <w:rFonts w:cstheme="minorHAnsi"/>
          <w:sz w:val="24"/>
          <w:szCs w:val="24"/>
        </w:rPr>
        <w:t>ed, provoke a lot of discussion, and fed subsequent discussions.</w:t>
      </w:r>
    </w:p>
    <w:p w14:paraId="6B59682F" w14:textId="7923F89C" w:rsidR="007F579C" w:rsidRPr="00016F3D" w:rsidRDefault="00953232" w:rsidP="00B82CE5">
      <w:pPr>
        <w:spacing w:line="360" w:lineRule="auto"/>
        <w:rPr>
          <w:rFonts w:cstheme="minorHAnsi"/>
          <w:sz w:val="24"/>
          <w:szCs w:val="24"/>
        </w:rPr>
      </w:pPr>
      <w:r w:rsidRPr="00016F3D">
        <w:rPr>
          <w:rFonts w:cstheme="minorHAnsi"/>
          <w:sz w:val="24"/>
          <w:szCs w:val="24"/>
        </w:rPr>
        <w:t>In Singapo</w:t>
      </w:r>
      <w:r w:rsidR="003B6B8E" w:rsidRPr="00016F3D">
        <w:rPr>
          <w:rFonts w:cstheme="minorHAnsi"/>
          <w:sz w:val="24"/>
          <w:szCs w:val="24"/>
        </w:rPr>
        <w:t>re, however, once the notes had been</w:t>
      </w:r>
      <w:r w:rsidR="007F579C" w:rsidRPr="00016F3D">
        <w:rPr>
          <w:rFonts w:cstheme="minorHAnsi"/>
          <w:sz w:val="24"/>
          <w:szCs w:val="24"/>
        </w:rPr>
        <w:t xml:space="preserve"> put on the board</w:t>
      </w:r>
      <w:r w:rsidRPr="00016F3D">
        <w:rPr>
          <w:rFonts w:cstheme="minorHAnsi"/>
          <w:sz w:val="24"/>
          <w:szCs w:val="24"/>
        </w:rPr>
        <w:t>, the students stood together in a group, silently st</w:t>
      </w:r>
      <w:r w:rsidR="003B6B8E" w:rsidRPr="00016F3D">
        <w:rPr>
          <w:rFonts w:cstheme="minorHAnsi"/>
          <w:sz w:val="24"/>
          <w:szCs w:val="24"/>
        </w:rPr>
        <w:t>aring at them</w:t>
      </w:r>
      <w:r w:rsidRPr="00016F3D">
        <w:rPr>
          <w:rFonts w:cstheme="minorHAnsi"/>
          <w:sz w:val="24"/>
          <w:szCs w:val="24"/>
        </w:rPr>
        <w:t>.  No-one moved, and there was almost no talking.  My attempts to encourage them to shift the notes failed</w:t>
      </w:r>
      <w:r w:rsidR="002E301E" w:rsidRPr="00016F3D">
        <w:rPr>
          <w:rFonts w:cstheme="minorHAnsi"/>
          <w:sz w:val="24"/>
          <w:szCs w:val="24"/>
        </w:rPr>
        <w:t>.  The same reaction happened in all three classes (with different students).</w:t>
      </w:r>
      <w:r w:rsidR="00BD7B8B" w:rsidRPr="00016F3D">
        <w:rPr>
          <w:rFonts w:cstheme="minorHAnsi"/>
          <w:sz w:val="24"/>
          <w:szCs w:val="24"/>
        </w:rPr>
        <w:t xml:space="preserve">  </w:t>
      </w:r>
    </w:p>
    <w:p w14:paraId="740583AA" w14:textId="1980231B" w:rsidR="002148DA" w:rsidRPr="00016F3D" w:rsidRDefault="002148DA" w:rsidP="00B82CE5">
      <w:pPr>
        <w:spacing w:line="360" w:lineRule="auto"/>
        <w:rPr>
          <w:rFonts w:cstheme="minorHAnsi"/>
          <w:sz w:val="24"/>
          <w:szCs w:val="24"/>
        </w:rPr>
      </w:pPr>
      <w:r w:rsidRPr="00016F3D">
        <w:rPr>
          <w:rFonts w:cstheme="minorHAnsi"/>
          <w:sz w:val="24"/>
          <w:szCs w:val="24"/>
        </w:rPr>
        <w:t>In the last class, a German student, the only Western European in the class voluntarily gave me some feedback.  He said that he had attempted to move one of the Post-it notes, but sotto voce one of the students had said “You can’t move that, it’s mine.”</w:t>
      </w:r>
    </w:p>
    <w:p w14:paraId="7299989C" w14:textId="1E0512C8" w:rsidR="003B6B8E" w:rsidRPr="00016F3D" w:rsidRDefault="00BD7B8B" w:rsidP="00B82CE5">
      <w:pPr>
        <w:spacing w:line="360" w:lineRule="auto"/>
        <w:rPr>
          <w:rFonts w:cstheme="minorHAnsi"/>
          <w:sz w:val="24"/>
          <w:szCs w:val="24"/>
        </w:rPr>
      </w:pPr>
      <w:r w:rsidRPr="00016F3D">
        <w:rPr>
          <w:rFonts w:cstheme="minorHAnsi"/>
          <w:sz w:val="24"/>
          <w:szCs w:val="24"/>
        </w:rPr>
        <w:t>This response was</w:t>
      </w:r>
      <w:r w:rsidR="002E301E" w:rsidRPr="00016F3D">
        <w:rPr>
          <w:rFonts w:cstheme="minorHAnsi"/>
          <w:sz w:val="24"/>
          <w:szCs w:val="24"/>
        </w:rPr>
        <w:t xml:space="preserve"> so completely different from any experience I had had before in Australia </w:t>
      </w:r>
      <w:r w:rsidR="003B6B8E" w:rsidRPr="00016F3D">
        <w:rPr>
          <w:rFonts w:cstheme="minorHAnsi"/>
          <w:sz w:val="24"/>
          <w:szCs w:val="24"/>
        </w:rPr>
        <w:t>that I was completely lost for an explanation.</w:t>
      </w:r>
      <w:r w:rsidR="002148DA" w:rsidRPr="00016F3D">
        <w:rPr>
          <w:rFonts w:cstheme="minorHAnsi"/>
          <w:sz w:val="24"/>
          <w:szCs w:val="24"/>
        </w:rPr>
        <w:t xml:space="preserve">  I consulted a colleague who has taught into the same course, who is from a Malaysian Chinese family, who has lived and taught half of her working life in Canada, and half in Singapore</w:t>
      </w:r>
      <w:r w:rsidR="00D92B34" w:rsidRPr="00016F3D">
        <w:rPr>
          <w:rFonts w:cstheme="minorHAnsi"/>
          <w:sz w:val="24"/>
          <w:szCs w:val="24"/>
        </w:rPr>
        <w:t xml:space="preserve">.  She immediately said, “No, what you did wouldn’t work here.” The next section is based on some of the suggested reading she gave me, and some that I found myself.  It provides a much broader framework from within which to </w:t>
      </w:r>
      <w:proofErr w:type="spellStart"/>
      <w:r w:rsidR="00D92B34" w:rsidRPr="00016F3D">
        <w:rPr>
          <w:rFonts w:cstheme="minorHAnsi"/>
          <w:sz w:val="24"/>
          <w:szCs w:val="24"/>
        </w:rPr>
        <w:t>analyse</w:t>
      </w:r>
      <w:proofErr w:type="spellEnd"/>
      <w:r w:rsidR="00D92B34" w:rsidRPr="00016F3D">
        <w:rPr>
          <w:rFonts w:cstheme="minorHAnsi"/>
          <w:sz w:val="24"/>
          <w:szCs w:val="24"/>
        </w:rPr>
        <w:t xml:space="preserve"> the situation.</w:t>
      </w:r>
    </w:p>
    <w:p w14:paraId="58F8F7FF" w14:textId="183A60FD" w:rsidR="002E301E" w:rsidRPr="00016F3D" w:rsidRDefault="00A21D0C" w:rsidP="00B82CE5">
      <w:pPr>
        <w:spacing w:line="360" w:lineRule="auto"/>
        <w:rPr>
          <w:rFonts w:cstheme="minorHAnsi"/>
          <w:b/>
          <w:sz w:val="24"/>
          <w:szCs w:val="24"/>
        </w:rPr>
      </w:pPr>
      <w:r w:rsidRPr="00016F3D">
        <w:rPr>
          <w:rFonts w:cstheme="minorHAnsi"/>
          <w:b/>
          <w:sz w:val="24"/>
          <w:szCs w:val="24"/>
        </w:rPr>
        <w:t>Extending</w:t>
      </w:r>
      <w:r w:rsidR="008704B5" w:rsidRPr="00016F3D">
        <w:rPr>
          <w:rFonts w:cstheme="minorHAnsi"/>
          <w:b/>
          <w:sz w:val="24"/>
          <w:szCs w:val="24"/>
        </w:rPr>
        <w:t xml:space="preserve"> the contextualizing of </w:t>
      </w:r>
      <w:proofErr w:type="spellStart"/>
      <w:r w:rsidR="008704B5" w:rsidRPr="00016F3D">
        <w:rPr>
          <w:rFonts w:cstheme="minorHAnsi"/>
          <w:b/>
          <w:sz w:val="24"/>
          <w:szCs w:val="24"/>
        </w:rPr>
        <w:t>SoTL</w:t>
      </w:r>
      <w:proofErr w:type="spellEnd"/>
    </w:p>
    <w:p w14:paraId="620E5159" w14:textId="2F6BBB72" w:rsidR="00447639" w:rsidRPr="00016F3D" w:rsidRDefault="00DA14AD" w:rsidP="00B82CE5">
      <w:pPr>
        <w:spacing w:line="360" w:lineRule="auto"/>
        <w:rPr>
          <w:rFonts w:cstheme="minorHAnsi"/>
          <w:sz w:val="24"/>
          <w:szCs w:val="24"/>
        </w:rPr>
      </w:pPr>
      <w:r w:rsidRPr="00016F3D">
        <w:rPr>
          <w:rFonts w:cstheme="minorHAnsi"/>
          <w:sz w:val="24"/>
          <w:szCs w:val="24"/>
        </w:rPr>
        <w:t>The movement described here from a Western context (Australia) to an Asian context (Singapore) involves a number of potential pitfalls.  The comparison of the two situations can too easily be construed as going from a teaching context where the activity ‘works’, or achieves what is intended, to one</w:t>
      </w:r>
      <w:r w:rsidR="005332E9" w:rsidRPr="00016F3D">
        <w:rPr>
          <w:rFonts w:cstheme="minorHAnsi"/>
          <w:sz w:val="24"/>
          <w:szCs w:val="24"/>
        </w:rPr>
        <w:t xml:space="preserve"> in which it does not work.</w:t>
      </w:r>
      <w:r w:rsidR="009B39AC" w:rsidRPr="00016F3D">
        <w:rPr>
          <w:rFonts w:cstheme="minorHAnsi"/>
          <w:sz w:val="24"/>
          <w:szCs w:val="24"/>
        </w:rPr>
        <w:t xml:space="preserve"> T</w:t>
      </w:r>
      <w:r w:rsidRPr="00016F3D">
        <w:rPr>
          <w:rFonts w:cstheme="minorHAnsi"/>
          <w:sz w:val="24"/>
          <w:szCs w:val="24"/>
        </w:rPr>
        <w:t>o be clear here</w:t>
      </w:r>
      <w:r w:rsidR="009B39AC" w:rsidRPr="00016F3D">
        <w:rPr>
          <w:rFonts w:cstheme="minorHAnsi"/>
          <w:sz w:val="24"/>
          <w:szCs w:val="24"/>
        </w:rPr>
        <w:t>, however, that was how</w:t>
      </w:r>
      <w:r w:rsidR="005332E9" w:rsidRPr="00016F3D">
        <w:rPr>
          <w:rFonts w:cstheme="minorHAnsi"/>
          <w:sz w:val="24"/>
          <w:szCs w:val="24"/>
        </w:rPr>
        <w:t xml:space="preserve"> I fi</w:t>
      </w:r>
      <w:r w:rsidR="009B39AC" w:rsidRPr="00016F3D">
        <w:rPr>
          <w:rFonts w:cstheme="minorHAnsi"/>
          <w:sz w:val="24"/>
          <w:szCs w:val="24"/>
        </w:rPr>
        <w:t xml:space="preserve">rst experienced it, </w:t>
      </w:r>
      <w:r w:rsidR="005332E9" w:rsidRPr="00016F3D">
        <w:rPr>
          <w:rFonts w:cstheme="minorHAnsi"/>
          <w:sz w:val="24"/>
          <w:szCs w:val="24"/>
        </w:rPr>
        <w:t xml:space="preserve">an indication of the extent to which I had myself assumed that cultural differences are irrelevant to the effectiveness of certain kinds of classroom techniques. The first question I asked myself was: </w:t>
      </w:r>
      <w:r w:rsidRPr="00016F3D">
        <w:rPr>
          <w:rFonts w:cstheme="minorHAnsi"/>
          <w:sz w:val="24"/>
          <w:szCs w:val="24"/>
        </w:rPr>
        <w:t xml:space="preserve"> “Why didn’t that work?”</w:t>
      </w:r>
      <w:r w:rsidR="005332E9" w:rsidRPr="00016F3D">
        <w:rPr>
          <w:rFonts w:cstheme="minorHAnsi"/>
          <w:sz w:val="24"/>
          <w:szCs w:val="24"/>
        </w:rPr>
        <w:t xml:space="preserve">  P</w:t>
      </w:r>
      <w:r w:rsidRPr="00016F3D">
        <w:rPr>
          <w:rFonts w:cstheme="minorHAnsi"/>
          <w:sz w:val="24"/>
          <w:szCs w:val="24"/>
        </w:rPr>
        <w:t>art of</w:t>
      </w:r>
      <w:r w:rsidR="005332E9" w:rsidRPr="00016F3D">
        <w:rPr>
          <w:rFonts w:cstheme="minorHAnsi"/>
          <w:sz w:val="24"/>
          <w:szCs w:val="24"/>
        </w:rPr>
        <w:t xml:space="preserve"> this discussion is to be aware of my own immersion in a </w:t>
      </w:r>
      <w:r w:rsidR="0017337F" w:rsidRPr="00016F3D">
        <w:rPr>
          <w:rFonts w:cstheme="minorHAnsi"/>
          <w:sz w:val="24"/>
          <w:szCs w:val="24"/>
        </w:rPr>
        <w:t xml:space="preserve">cultural point of </w:t>
      </w:r>
      <w:r w:rsidR="005332E9" w:rsidRPr="00016F3D">
        <w:rPr>
          <w:rFonts w:cstheme="minorHAnsi"/>
          <w:sz w:val="24"/>
          <w:szCs w:val="24"/>
        </w:rPr>
        <w:t xml:space="preserve">view that </w:t>
      </w:r>
      <w:r w:rsidR="0017337F" w:rsidRPr="00016F3D">
        <w:rPr>
          <w:rFonts w:cstheme="minorHAnsi"/>
          <w:sz w:val="24"/>
          <w:szCs w:val="24"/>
        </w:rPr>
        <w:t xml:space="preserve">seemed natural, or universal, and </w:t>
      </w:r>
      <w:r w:rsidR="005332E9" w:rsidRPr="00016F3D">
        <w:rPr>
          <w:rFonts w:cstheme="minorHAnsi"/>
          <w:sz w:val="24"/>
          <w:szCs w:val="24"/>
        </w:rPr>
        <w:t>had allowed me</w:t>
      </w:r>
      <w:r w:rsidR="0017337F" w:rsidRPr="00016F3D">
        <w:rPr>
          <w:rFonts w:cstheme="minorHAnsi"/>
          <w:sz w:val="24"/>
          <w:szCs w:val="24"/>
        </w:rPr>
        <w:t>, up to that time</w:t>
      </w:r>
      <w:r w:rsidR="005332E9" w:rsidRPr="00016F3D">
        <w:rPr>
          <w:rFonts w:cstheme="minorHAnsi"/>
          <w:sz w:val="24"/>
          <w:szCs w:val="24"/>
        </w:rPr>
        <w:t xml:space="preserve"> to take </w:t>
      </w:r>
      <w:proofErr w:type="spellStart"/>
      <w:r w:rsidR="005332E9" w:rsidRPr="00016F3D">
        <w:rPr>
          <w:rFonts w:cstheme="minorHAnsi"/>
          <w:sz w:val="24"/>
          <w:szCs w:val="24"/>
        </w:rPr>
        <w:t>SoTL</w:t>
      </w:r>
      <w:proofErr w:type="spellEnd"/>
      <w:r w:rsidR="005332E9" w:rsidRPr="00016F3D">
        <w:rPr>
          <w:rFonts w:cstheme="minorHAnsi"/>
          <w:sz w:val="24"/>
          <w:szCs w:val="24"/>
        </w:rPr>
        <w:t xml:space="preserve"> and its approaches for granted</w:t>
      </w:r>
      <w:r w:rsidR="0017337F" w:rsidRPr="00016F3D">
        <w:rPr>
          <w:rFonts w:cstheme="minorHAnsi"/>
          <w:sz w:val="24"/>
          <w:szCs w:val="24"/>
        </w:rPr>
        <w:t xml:space="preserve">.  I want to use this </w:t>
      </w:r>
      <w:r w:rsidR="0017337F" w:rsidRPr="00016F3D">
        <w:rPr>
          <w:rFonts w:cstheme="minorHAnsi"/>
          <w:sz w:val="24"/>
          <w:szCs w:val="24"/>
        </w:rPr>
        <w:lastRenderedPageBreak/>
        <w:t>‘critical incident’</w:t>
      </w:r>
      <w:r w:rsidR="005332E9" w:rsidRPr="00016F3D">
        <w:rPr>
          <w:rFonts w:cstheme="minorHAnsi"/>
          <w:sz w:val="24"/>
          <w:szCs w:val="24"/>
        </w:rPr>
        <w:t xml:space="preserve"> </w:t>
      </w:r>
      <w:r w:rsidRPr="00016F3D">
        <w:rPr>
          <w:rFonts w:cstheme="minorHAnsi"/>
          <w:sz w:val="24"/>
          <w:szCs w:val="24"/>
        </w:rPr>
        <w:t xml:space="preserve">as a means of interrogating </w:t>
      </w:r>
      <w:r w:rsidR="00B33877" w:rsidRPr="00016F3D">
        <w:rPr>
          <w:rFonts w:cstheme="minorHAnsi"/>
          <w:sz w:val="24"/>
          <w:szCs w:val="24"/>
        </w:rPr>
        <w:t xml:space="preserve">the </w:t>
      </w:r>
      <w:r w:rsidRPr="00016F3D">
        <w:rPr>
          <w:rFonts w:cstheme="minorHAnsi"/>
          <w:sz w:val="24"/>
          <w:szCs w:val="24"/>
        </w:rPr>
        <w:t xml:space="preserve">assumptions and processes of </w:t>
      </w:r>
      <w:proofErr w:type="spellStart"/>
      <w:r w:rsidRPr="00016F3D">
        <w:rPr>
          <w:rFonts w:cstheme="minorHAnsi"/>
          <w:sz w:val="24"/>
          <w:szCs w:val="24"/>
        </w:rPr>
        <w:t>SoTL</w:t>
      </w:r>
      <w:proofErr w:type="spellEnd"/>
      <w:r w:rsidRPr="00016F3D">
        <w:rPr>
          <w:rFonts w:cstheme="minorHAnsi"/>
          <w:sz w:val="24"/>
          <w:szCs w:val="24"/>
        </w:rPr>
        <w:t xml:space="preserve"> as</w:t>
      </w:r>
      <w:r w:rsidR="00B33877" w:rsidRPr="00016F3D">
        <w:rPr>
          <w:rFonts w:cstheme="minorHAnsi"/>
          <w:sz w:val="24"/>
          <w:szCs w:val="24"/>
        </w:rPr>
        <w:t xml:space="preserve"> it manifests itself within</w:t>
      </w:r>
      <w:r w:rsidR="005332E9" w:rsidRPr="00016F3D">
        <w:rPr>
          <w:rFonts w:cstheme="minorHAnsi"/>
          <w:sz w:val="24"/>
          <w:szCs w:val="24"/>
        </w:rPr>
        <w:t xml:space="preserve"> </w:t>
      </w:r>
      <w:r w:rsidR="0017337F" w:rsidRPr="00016F3D">
        <w:rPr>
          <w:rFonts w:cstheme="minorHAnsi"/>
          <w:sz w:val="24"/>
          <w:szCs w:val="24"/>
        </w:rPr>
        <w:t xml:space="preserve">Western </w:t>
      </w:r>
      <w:r w:rsidR="00B33877" w:rsidRPr="00016F3D">
        <w:rPr>
          <w:rFonts w:cstheme="minorHAnsi"/>
          <w:sz w:val="24"/>
          <w:szCs w:val="24"/>
        </w:rPr>
        <w:t>thinking</w:t>
      </w:r>
      <w:r w:rsidR="0017337F" w:rsidRPr="00016F3D">
        <w:rPr>
          <w:rFonts w:cstheme="minorHAnsi"/>
          <w:sz w:val="24"/>
          <w:szCs w:val="24"/>
        </w:rPr>
        <w:t xml:space="preserve">, to </w:t>
      </w:r>
      <w:proofErr w:type="spellStart"/>
      <w:r w:rsidR="0017337F" w:rsidRPr="00016F3D">
        <w:rPr>
          <w:rFonts w:cstheme="minorHAnsi"/>
          <w:sz w:val="24"/>
          <w:szCs w:val="24"/>
        </w:rPr>
        <w:t>provincialise</w:t>
      </w:r>
      <w:proofErr w:type="spellEnd"/>
      <w:r w:rsidR="0017337F" w:rsidRPr="00016F3D">
        <w:rPr>
          <w:rFonts w:cstheme="minorHAnsi"/>
          <w:sz w:val="24"/>
          <w:szCs w:val="24"/>
        </w:rPr>
        <w:t xml:space="preserve"> both it and myself</w:t>
      </w:r>
      <w:r w:rsidR="005332E9" w:rsidRPr="00016F3D">
        <w:rPr>
          <w:rFonts w:cstheme="minorHAnsi"/>
          <w:sz w:val="24"/>
          <w:szCs w:val="24"/>
        </w:rPr>
        <w:t xml:space="preserve">. </w:t>
      </w:r>
      <w:r w:rsidRPr="00016F3D">
        <w:rPr>
          <w:rFonts w:cstheme="minorHAnsi"/>
          <w:sz w:val="24"/>
          <w:szCs w:val="24"/>
        </w:rPr>
        <w:t xml:space="preserve"> </w:t>
      </w:r>
    </w:p>
    <w:p w14:paraId="07DECEA6" w14:textId="7647B810" w:rsidR="003107AF" w:rsidRPr="00016F3D" w:rsidRDefault="00D70D12" w:rsidP="00B82CE5">
      <w:pPr>
        <w:spacing w:line="360" w:lineRule="auto"/>
        <w:rPr>
          <w:rFonts w:cstheme="minorHAnsi"/>
          <w:sz w:val="24"/>
          <w:szCs w:val="24"/>
        </w:rPr>
      </w:pPr>
      <w:r w:rsidRPr="00016F3D">
        <w:rPr>
          <w:rFonts w:cstheme="minorHAnsi"/>
          <w:sz w:val="24"/>
          <w:szCs w:val="24"/>
        </w:rPr>
        <w:t>An objection may be raised here against what appears to be a contradiction, which is that I a</w:t>
      </w:r>
      <w:r w:rsidR="00447639" w:rsidRPr="00016F3D">
        <w:rPr>
          <w:rFonts w:cstheme="minorHAnsi"/>
          <w:sz w:val="24"/>
          <w:szCs w:val="24"/>
        </w:rPr>
        <w:t>m rehearsing precisely the process</w:t>
      </w:r>
      <w:r w:rsidRPr="00016F3D">
        <w:rPr>
          <w:rFonts w:cstheme="minorHAnsi"/>
          <w:sz w:val="24"/>
          <w:szCs w:val="24"/>
        </w:rPr>
        <w:t xml:space="preserve"> I have critiqued: using my own </w:t>
      </w:r>
      <w:r w:rsidR="003107AF" w:rsidRPr="00016F3D">
        <w:rPr>
          <w:rFonts w:cstheme="minorHAnsi"/>
          <w:sz w:val="24"/>
          <w:szCs w:val="24"/>
        </w:rPr>
        <w:t xml:space="preserve">experience of the classroom to </w:t>
      </w:r>
      <w:r w:rsidRPr="00016F3D">
        <w:rPr>
          <w:rFonts w:cstheme="minorHAnsi"/>
          <w:sz w:val="24"/>
          <w:szCs w:val="24"/>
        </w:rPr>
        <w:t>reflect on what ‘works’ and what does not work (Hutchings, Huber, and Ciccone 2011; Prosser 2008).</w:t>
      </w:r>
      <w:r w:rsidR="00EA5E34" w:rsidRPr="00016F3D">
        <w:rPr>
          <w:rFonts w:cstheme="minorHAnsi"/>
          <w:sz w:val="24"/>
          <w:szCs w:val="24"/>
        </w:rPr>
        <w:t xml:space="preserve"> </w:t>
      </w:r>
      <w:r w:rsidR="003107AF" w:rsidRPr="00016F3D">
        <w:rPr>
          <w:rFonts w:cstheme="minorHAnsi"/>
          <w:sz w:val="24"/>
          <w:szCs w:val="24"/>
        </w:rPr>
        <w:t xml:space="preserve">From the beginning, </w:t>
      </w:r>
      <w:r w:rsidR="00B33877" w:rsidRPr="00016F3D">
        <w:rPr>
          <w:rFonts w:cstheme="minorHAnsi"/>
          <w:sz w:val="24"/>
          <w:szCs w:val="24"/>
        </w:rPr>
        <w:t xml:space="preserve">the great appeal of </w:t>
      </w:r>
      <w:proofErr w:type="spellStart"/>
      <w:r w:rsidR="00B33877" w:rsidRPr="00016F3D">
        <w:rPr>
          <w:rFonts w:cstheme="minorHAnsi"/>
          <w:sz w:val="24"/>
          <w:szCs w:val="24"/>
        </w:rPr>
        <w:t>SoTL</w:t>
      </w:r>
      <w:proofErr w:type="spellEnd"/>
      <w:r w:rsidR="003107AF" w:rsidRPr="00016F3D">
        <w:rPr>
          <w:rFonts w:cstheme="minorHAnsi"/>
          <w:sz w:val="24"/>
          <w:szCs w:val="24"/>
        </w:rPr>
        <w:t xml:space="preserve"> to facult</w:t>
      </w:r>
      <w:r w:rsidR="00B33877" w:rsidRPr="00016F3D">
        <w:rPr>
          <w:rFonts w:cstheme="minorHAnsi"/>
          <w:sz w:val="24"/>
          <w:szCs w:val="24"/>
        </w:rPr>
        <w:t xml:space="preserve">y has been, as Bernstein (2010: 1) suggests “an attitude of inquiry about teaching and learning is no longer limited to faculty members who specialize in education research.”  There is something quite powerful and liberating about this for teachers.  The question now is to ask how those reflecting on their teaching can stand back from themselves as re-enactors of their culture, to take a more structural </w:t>
      </w:r>
      <w:r w:rsidR="00447639" w:rsidRPr="00016F3D">
        <w:rPr>
          <w:rFonts w:cstheme="minorHAnsi"/>
          <w:sz w:val="24"/>
          <w:szCs w:val="24"/>
        </w:rPr>
        <w:t xml:space="preserve">and critical </w:t>
      </w:r>
      <w:r w:rsidR="00B33877" w:rsidRPr="00016F3D">
        <w:rPr>
          <w:rFonts w:cstheme="minorHAnsi"/>
          <w:sz w:val="24"/>
          <w:szCs w:val="24"/>
        </w:rPr>
        <w:t>view of what happens in the ‘classroom’</w:t>
      </w:r>
      <w:r w:rsidR="00447639" w:rsidRPr="00016F3D">
        <w:rPr>
          <w:rFonts w:cstheme="minorHAnsi"/>
          <w:sz w:val="24"/>
          <w:szCs w:val="24"/>
        </w:rPr>
        <w:t>. A form of inquiry that can take into account</w:t>
      </w:r>
      <w:r w:rsidR="00B33877" w:rsidRPr="00016F3D">
        <w:rPr>
          <w:rFonts w:cstheme="minorHAnsi"/>
          <w:sz w:val="24"/>
          <w:szCs w:val="24"/>
        </w:rPr>
        <w:t xml:space="preserve"> the fact that “Knowledge cannot be understood outside of the cultural parameters that condition its emergence and modes of reproduction (Weir and Hutchings 2005: 89) </w:t>
      </w:r>
    </w:p>
    <w:p w14:paraId="5F58ABEE" w14:textId="61149F96" w:rsidR="00DC55E7" w:rsidRPr="00016F3D" w:rsidRDefault="00DC55E7" w:rsidP="00ED7278">
      <w:pPr>
        <w:spacing w:line="360" w:lineRule="auto"/>
        <w:rPr>
          <w:rFonts w:cstheme="minorHAnsi"/>
          <w:sz w:val="24"/>
          <w:szCs w:val="24"/>
        </w:rPr>
      </w:pPr>
      <w:r w:rsidRPr="00016F3D">
        <w:rPr>
          <w:rFonts w:cstheme="minorHAnsi"/>
          <w:sz w:val="24"/>
          <w:szCs w:val="24"/>
        </w:rPr>
        <w:t>Two</w:t>
      </w:r>
      <w:r w:rsidR="00447639" w:rsidRPr="00016F3D">
        <w:rPr>
          <w:rFonts w:cstheme="minorHAnsi"/>
          <w:sz w:val="24"/>
          <w:szCs w:val="24"/>
        </w:rPr>
        <w:t xml:space="preserve"> points can be made here about contradictions at the heart of </w:t>
      </w:r>
      <w:proofErr w:type="spellStart"/>
      <w:r w:rsidR="00447639" w:rsidRPr="00016F3D">
        <w:rPr>
          <w:rFonts w:cstheme="minorHAnsi"/>
          <w:sz w:val="24"/>
          <w:szCs w:val="24"/>
        </w:rPr>
        <w:t>SoTL</w:t>
      </w:r>
      <w:proofErr w:type="spellEnd"/>
      <w:r w:rsidR="00447639" w:rsidRPr="00016F3D">
        <w:rPr>
          <w:rFonts w:cstheme="minorHAnsi"/>
          <w:sz w:val="24"/>
          <w:szCs w:val="24"/>
        </w:rPr>
        <w:t xml:space="preserve"> as it is generally formulated.</w:t>
      </w:r>
      <w:r w:rsidR="00B33877" w:rsidRPr="00016F3D">
        <w:rPr>
          <w:rFonts w:cstheme="minorHAnsi"/>
          <w:sz w:val="24"/>
          <w:szCs w:val="24"/>
        </w:rPr>
        <w:t xml:space="preserve"> </w:t>
      </w:r>
      <w:r w:rsidR="00447639" w:rsidRPr="00016F3D">
        <w:rPr>
          <w:rFonts w:cstheme="minorHAnsi"/>
          <w:sz w:val="24"/>
          <w:szCs w:val="24"/>
        </w:rPr>
        <w:t xml:space="preserve">First, an </w:t>
      </w:r>
      <w:r w:rsidR="00B33877" w:rsidRPr="00016F3D">
        <w:rPr>
          <w:rFonts w:cstheme="minorHAnsi"/>
          <w:sz w:val="24"/>
          <w:szCs w:val="24"/>
        </w:rPr>
        <w:t xml:space="preserve">essential part of </w:t>
      </w:r>
      <w:proofErr w:type="spellStart"/>
      <w:r w:rsidR="00B33877" w:rsidRPr="00016F3D">
        <w:rPr>
          <w:rFonts w:cstheme="minorHAnsi"/>
          <w:sz w:val="24"/>
          <w:szCs w:val="24"/>
        </w:rPr>
        <w:t>S</w:t>
      </w:r>
      <w:r w:rsidR="00447639" w:rsidRPr="00016F3D">
        <w:rPr>
          <w:rFonts w:cstheme="minorHAnsi"/>
          <w:sz w:val="24"/>
          <w:szCs w:val="24"/>
        </w:rPr>
        <w:t>oTL</w:t>
      </w:r>
      <w:proofErr w:type="spellEnd"/>
      <w:r w:rsidR="00447639" w:rsidRPr="00016F3D">
        <w:rPr>
          <w:rFonts w:cstheme="minorHAnsi"/>
          <w:sz w:val="24"/>
          <w:szCs w:val="24"/>
        </w:rPr>
        <w:t>, is the</w:t>
      </w:r>
      <w:r w:rsidR="00ED7278" w:rsidRPr="00016F3D">
        <w:rPr>
          <w:rFonts w:cstheme="minorHAnsi"/>
          <w:sz w:val="24"/>
          <w:szCs w:val="24"/>
        </w:rPr>
        <w:t xml:space="preserve"> distinction</w:t>
      </w:r>
      <w:r w:rsidR="00B33877" w:rsidRPr="00016F3D">
        <w:rPr>
          <w:rFonts w:cstheme="minorHAnsi"/>
          <w:sz w:val="24"/>
          <w:szCs w:val="24"/>
        </w:rPr>
        <w:t xml:space="preserve"> made between scholarly teaching and the scholarship of teaching and learning (</w:t>
      </w:r>
      <w:proofErr w:type="spellStart"/>
      <w:r w:rsidR="00ED7278" w:rsidRPr="00016F3D">
        <w:rPr>
          <w:rFonts w:cstheme="minorHAnsi"/>
          <w:sz w:val="24"/>
          <w:szCs w:val="24"/>
        </w:rPr>
        <w:t>Richlin</w:t>
      </w:r>
      <w:proofErr w:type="spellEnd"/>
      <w:r w:rsidR="00ED7278" w:rsidRPr="00016F3D">
        <w:rPr>
          <w:rFonts w:cstheme="minorHAnsi"/>
          <w:sz w:val="24"/>
          <w:szCs w:val="24"/>
        </w:rPr>
        <w:t xml:space="preserve"> and</w:t>
      </w:r>
      <w:r w:rsidR="00C34154" w:rsidRPr="00016F3D">
        <w:rPr>
          <w:rFonts w:cstheme="minorHAnsi"/>
          <w:sz w:val="24"/>
          <w:szCs w:val="24"/>
        </w:rPr>
        <w:t xml:space="preserve"> Cox 2004: 127</w:t>
      </w:r>
      <w:r w:rsidR="00ED7278" w:rsidRPr="00016F3D">
        <w:rPr>
          <w:rFonts w:cstheme="minorHAnsi"/>
          <w:sz w:val="24"/>
          <w:szCs w:val="24"/>
        </w:rPr>
        <w:t xml:space="preserve">) </w:t>
      </w:r>
      <w:r w:rsidR="00447639" w:rsidRPr="00016F3D">
        <w:rPr>
          <w:rFonts w:cstheme="minorHAnsi"/>
          <w:sz w:val="24"/>
          <w:szCs w:val="24"/>
        </w:rPr>
        <w:t>where</w:t>
      </w:r>
      <w:r w:rsidR="00ED7278" w:rsidRPr="00016F3D">
        <w:rPr>
          <w:rFonts w:cstheme="minorHAnsi"/>
          <w:sz w:val="24"/>
          <w:szCs w:val="24"/>
        </w:rPr>
        <w:t xml:space="preserve"> scholarly teaching involves using pedagogical res</w:t>
      </w:r>
      <w:r w:rsidR="00447639" w:rsidRPr="00016F3D">
        <w:rPr>
          <w:rFonts w:cstheme="minorHAnsi"/>
          <w:sz w:val="24"/>
          <w:szCs w:val="24"/>
        </w:rPr>
        <w:t>earch as the foundation for</w:t>
      </w:r>
      <w:r w:rsidR="00ED7278" w:rsidRPr="00016F3D">
        <w:rPr>
          <w:rFonts w:cstheme="minorHAnsi"/>
          <w:sz w:val="24"/>
          <w:szCs w:val="24"/>
        </w:rPr>
        <w:t xml:space="preserve"> teaching, </w:t>
      </w:r>
      <w:r w:rsidRPr="00016F3D">
        <w:rPr>
          <w:rFonts w:cstheme="minorHAnsi"/>
          <w:sz w:val="24"/>
          <w:szCs w:val="24"/>
        </w:rPr>
        <w:t>while</w:t>
      </w:r>
      <w:r w:rsidR="00447639" w:rsidRPr="00016F3D">
        <w:rPr>
          <w:rFonts w:cstheme="minorHAnsi"/>
          <w:sz w:val="24"/>
          <w:szCs w:val="24"/>
        </w:rPr>
        <w:t xml:space="preserve"> </w:t>
      </w:r>
      <w:r w:rsidR="00ED7278" w:rsidRPr="00016F3D">
        <w:rPr>
          <w:rFonts w:cstheme="minorHAnsi"/>
          <w:sz w:val="24"/>
          <w:szCs w:val="24"/>
        </w:rPr>
        <w:t>the scholarship of teaching and learning involves “formal peer-reviewed communication”</w:t>
      </w:r>
      <w:r w:rsidRPr="00016F3D">
        <w:rPr>
          <w:rFonts w:cstheme="minorHAnsi"/>
          <w:sz w:val="24"/>
          <w:szCs w:val="24"/>
        </w:rPr>
        <w:t xml:space="preserve">.  More recently, </w:t>
      </w:r>
      <w:r w:rsidR="00ED7278" w:rsidRPr="00016F3D">
        <w:rPr>
          <w:rFonts w:cstheme="minorHAnsi"/>
          <w:sz w:val="24"/>
          <w:szCs w:val="24"/>
        </w:rPr>
        <w:t xml:space="preserve">Huber (2013) calls </w:t>
      </w:r>
      <w:r w:rsidRPr="00016F3D">
        <w:rPr>
          <w:rFonts w:cstheme="minorHAnsi"/>
          <w:sz w:val="24"/>
          <w:szCs w:val="24"/>
        </w:rPr>
        <w:t xml:space="preserve">this </w:t>
      </w:r>
      <w:r w:rsidR="00ED7278" w:rsidRPr="00016F3D">
        <w:rPr>
          <w:rFonts w:cstheme="minorHAnsi"/>
          <w:sz w:val="24"/>
          <w:szCs w:val="24"/>
        </w:rPr>
        <w:t xml:space="preserve">going “public with what you find so your peers can review it, critique it and build on it”.  If, however, </w:t>
      </w:r>
      <w:proofErr w:type="spellStart"/>
      <w:r w:rsidR="00ED7278" w:rsidRPr="00016F3D">
        <w:rPr>
          <w:rFonts w:cstheme="minorHAnsi"/>
          <w:sz w:val="24"/>
          <w:szCs w:val="24"/>
        </w:rPr>
        <w:t>SoTL</w:t>
      </w:r>
      <w:proofErr w:type="spellEnd"/>
      <w:r w:rsidR="00ED7278" w:rsidRPr="00016F3D">
        <w:rPr>
          <w:rFonts w:cstheme="minorHAnsi"/>
          <w:sz w:val="24"/>
          <w:szCs w:val="24"/>
        </w:rPr>
        <w:t xml:space="preserve"> is grounded in specific contexts (</w:t>
      </w:r>
      <w:proofErr w:type="spellStart"/>
      <w:r w:rsidR="00ED7278" w:rsidRPr="00016F3D">
        <w:rPr>
          <w:rFonts w:cstheme="minorHAnsi"/>
          <w:sz w:val="24"/>
          <w:szCs w:val="24"/>
        </w:rPr>
        <w:t>Felten</w:t>
      </w:r>
      <w:proofErr w:type="spellEnd"/>
      <w:r w:rsidR="00ED7278" w:rsidRPr="00016F3D">
        <w:rPr>
          <w:rFonts w:cstheme="minorHAnsi"/>
          <w:sz w:val="24"/>
          <w:szCs w:val="24"/>
        </w:rPr>
        <w:t xml:space="preserve"> 2011), and not generalizabl</w:t>
      </w:r>
      <w:r w:rsidR="00646C1A" w:rsidRPr="00016F3D">
        <w:rPr>
          <w:rFonts w:cstheme="minorHAnsi"/>
          <w:sz w:val="24"/>
          <w:szCs w:val="24"/>
        </w:rPr>
        <w:t>e (Gibbs 2010</w:t>
      </w:r>
      <w:r w:rsidR="00ED7278" w:rsidRPr="00016F3D">
        <w:rPr>
          <w:rFonts w:cstheme="minorHAnsi"/>
          <w:sz w:val="24"/>
          <w:szCs w:val="24"/>
        </w:rPr>
        <w:t>), who are the peers for whom the published work is relevant</w:t>
      </w:r>
      <w:r w:rsidRPr="00016F3D">
        <w:rPr>
          <w:rFonts w:cstheme="minorHAnsi"/>
          <w:sz w:val="24"/>
          <w:szCs w:val="24"/>
        </w:rPr>
        <w:t xml:space="preserve">?  </w:t>
      </w:r>
      <w:r w:rsidR="00FA5173" w:rsidRPr="00016F3D">
        <w:rPr>
          <w:rFonts w:cstheme="minorHAnsi"/>
          <w:sz w:val="24"/>
          <w:szCs w:val="24"/>
        </w:rPr>
        <w:t>Banda and Banda</w:t>
      </w:r>
      <w:r w:rsidR="00646C1A" w:rsidRPr="00016F3D">
        <w:rPr>
          <w:rFonts w:cstheme="minorHAnsi"/>
          <w:sz w:val="24"/>
          <w:szCs w:val="24"/>
        </w:rPr>
        <w:t xml:space="preserve"> (2017) note that Franzese and </w:t>
      </w:r>
      <w:proofErr w:type="spellStart"/>
      <w:r w:rsidR="00646C1A" w:rsidRPr="00016F3D">
        <w:rPr>
          <w:rFonts w:cstheme="minorHAnsi"/>
          <w:sz w:val="24"/>
          <w:szCs w:val="24"/>
        </w:rPr>
        <w:t>F</w:t>
      </w:r>
      <w:r w:rsidR="00FA5173" w:rsidRPr="00016F3D">
        <w:rPr>
          <w:rFonts w:cstheme="minorHAnsi"/>
          <w:sz w:val="24"/>
          <w:szCs w:val="24"/>
        </w:rPr>
        <w:t>elten</w:t>
      </w:r>
      <w:proofErr w:type="spellEnd"/>
      <w:r w:rsidR="00FA5173" w:rsidRPr="00016F3D">
        <w:rPr>
          <w:rFonts w:cstheme="minorHAnsi"/>
          <w:sz w:val="24"/>
          <w:szCs w:val="24"/>
        </w:rPr>
        <w:t xml:space="preserve"> (2017) draw attention to the way </w:t>
      </w:r>
      <w:proofErr w:type="spellStart"/>
      <w:r w:rsidR="00FA5173" w:rsidRPr="00016F3D">
        <w:rPr>
          <w:rFonts w:cstheme="minorHAnsi"/>
          <w:sz w:val="24"/>
          <w:szCs w:val="24"/>
        </w:rPr>
        <w:t>SoTL</w:t>
      </w:r>
      <w:proofErr w:type="spellEnd"/>
      <w:r w:rsidR="00FA5173" w:rsidRPr="00016F3D">
        <w:rPr>
          <w:rFonts w:cstheme="minorHAnsi"/>
          <w:sz w:val="24"/>
          <w:szCs w:val="24"/>
        </w:rPr>
        <w:t xml:space="preserve"> findings are difficult to replicate when the research is context-based.  They add that the “faculty and classroom designs and implementation heuristics of the </w:t>
      </w:r>
      <w:proofErr w:type="spellStart"/>
      <w:r w:rsidR="00FA5173" w:rsidRPr="00016F3D">
        <w:rPr>
          <w:rFonts w:cstheme="minorHAnsi"/>
          <w:sz w:val="24"/>
          <w:szCs w:val="24"/>
        </w:rPr>
        <w:t>SoTL</w:t>
      </w:r>
      <w:proofErr w:type="spellEnd"/>
      <w:r w:rsidR="00FA5173" w:rsidRPr="00016F3D">
        <w:rPr>
          <w:rFonts w:cstheme="minorHAnsi"/>
          <w:sz w:val="24"/>
          <w:szCs w:val="24"/>
        </w:rPr>
        <w:t xml:space="preserve"> strategies [outlined by them] have a Western and </w:t>
      </w:r>
      <w:proofErr w:type="spellStart"/>
      <w:r w:rsidR="00FA5173" w:rsidRPr="00016F3D">
        <w:rPr>
          <w:rFonts w:cstheme="minorHAnsi"/>
          <w:sz w:val="24"/>
          <w:szCs w:val="24"/>
        </w:rPr>
        <w:t>monocultural</w:t>
      </w:r>
      <w:proofErr w:type="spellEnd"/>
      <w:r w:rsidR="00FA5173" w:rsidRPr="00016F3D">
        <w:rPr>
          <w:rFonts w:cstheme="minorHAnsi"/>
          <w:sz w:val="24"/>
          <w:szCs w:val="24"/>
        </w:rPr>
        <w:t xml:space="preserve"> orientation” (63</w:t>
      </w:r>
      <w:proofErr w:type="gramStart"/>
      <w:r w:rsidR="00FA5173" w:rsidRPr="00016F3D">
        <w:rPr>
          <w:rFonts w:cstheme="minorHAnsi"/>
          <w:sz w:val="24"/>
          <w:szCs w:val="24"/>
        </w:rPr>
        <w:t>) .</w:t>
      </w:r>
      <w:proofErr w:type="gramEnd"/>
      <w:r w:rsidR="00FA5173" w:rsidRPr="00016F3D">
        <w:rPr>
          <w:rFonts w:cstheme="minorHAnsi"/>
          <w:sz w:val="24"/>
          <w:szCs w:val="24"/>
        </w:rPr>
        <w:t xml:space="preserve"> </w:t>
      </w:r>
      <w:r w:rsidRPr="00016F3D">
        <w:rPr>
          <w:rFonts w:cstheme="minorHAnsi"/>
          <w:sz w:val="24"/>
          <w:szCs w:val="24"/>
        </w:rPr>
        <w:t>By what mechanism</w:t>
      </w:r>
      <w:r w:rsidR="00646C1A" w:rsidRPr="00016F3D">
        <w:rPr>
          <w:rFonts w:cstheme="minorHAnsi"/>
          <w:sz w:val="24"/>
          <w:szCs w:val="24"/>
        </w:rPr>
        <w:t>, we need to ask,</w:t>
      </w:r>
      <w:r w:rsidRPr="00016F3D">
        <w:rPr>
          <w:rFonts w:cstheme="minorHAnsi"/>
          <w:sz w:val="24"/>
          <w:szCs w:val="24"/>
        </w:rPr>
        <w:t xml:space="preserve"> will published work</w:t>
      </w:r>
      <w:r w:rsidR="00447639" w:rsidRPr="00016F3D">
        <w:rPr>
          <w:rFonts w:cstheme="minorHAnsi"/>
          <w:sz w:val="24"/>
          <w:szCs w:val="24"/>
        </w:rPr>
        <w:t xml:space="preserve"> make enough sens</w:t>
      </w:r>
      <w:r w:rsidR="00ED7278" w:rsidRPr="00016F3D">
        <w:rPr>
          <w:rFonts w:cstheme="minorHAnsi"/>
          <w:sz w:val="24"/>
          <w:szCs w:val="24"/>
        </w:rPr>
        <w:t>e for others to build on</w:t>
      </w:r>
      <w:r w:rsidR="00447639" w:rsidRPr="00016F3D">
        <w:rPr>
          <w:rFonts w:cstheme="minorHAnsi"/>
          <w:sz w:val="24"/>
          <w:szCs w:val="24"/>
        </w:rPr>
        <w:t xml:space="preserve">?  And what happens when people in </w:t>
      </w:r>
      <w:r w:rsidRPr="00016F3D">
        <w:rPr>
          <w:rFonts w:cstheme="minorHAnsi"/>
          <w:sz w:val="24"/>
          <w:szCs w:val="24"/>
        </w:rPr>
        <w:t xml:space="preserve">quite </w:t>
      </w:r>
      <w:r w:rsidR="00447639" w:rsidRPr="00016F3D">
        <w:rPr>
          <w:rFonts w:cstheme="minorHAnsi"/>
          <w:sz w:val="24"/>
          <w:szCs w:val="24"/>
        </w:rPr>
        <w:t>different socio</w:t>
      </w:r>
      <w:r w:rsidRPr="00016F3D">
        <w:rPr>
          <w:rFonts w:cstheme="minorHAnsi"/>
          <w:sz w:val="24"/>
          <w:szCs w:val="24"/>
        </w:rPr>
        <w:t>cultural contexts publish</w:t>
      </w:r>
      <w:r w:rsidR="00447639" w:rsidRPr="00016F3D">
        <w:rPr>
          <w:rFonts w:cstheme="minorHAnsi"/>
          <w:sz w:val="24"/>
          <w:szCs w:val="24"/>
        </w:rPr>
        <w:t xml:space="preserve"> in ‘international’ </w:t>
      </w:r>
      <w:proofErr w:type="spellStart"/>
      <w:r w:rsidR="00447639" w:rsidRPr="00016F3D">
        <w:rPr>
          <w:rFonts w:cstheme="minorHAnsi"/>
          <w:sz w:val="24"/>
          <w:szCs w:val="24"/>
        </w:rPr>
        <w:t>SoTL</w:t>
      </w:r>
      <w:proofErr w:type="spellEnd"/>
      <w:r w:rsidR="00447639" w:rsidRPr="00016F3D">
        <w:rPr>
          <w:rFonts w:cstheme="minorHAnsi"/>
          <w:sz w:val="24"/>
          <w:szCs w:val="24"/>
        </w:rPr>
        <w:t xml:space="preserve"> journals?  For whom are they cr</w:t>
      </w:r>
      <w:r w:rsidRPr="00016F3D">
        <w:rPr>
          <w:rFonts w:cstheme="minorHAnsi"/>
          <w:sz w:val="24"/>
          <w:szCs w:val="24"/>
        </w:rPr>
        <w:t>eating the building blocks?  One possible</w:t>
      </w:r>
      <w:r w:rsidR="00447639" w:rsidRPr="00016F3D">
        <w:rPr>
          <w:rFonts w:cstheme="minorHAnsi"/>
          <w:sz w:val="24"/>
          <w:szCs w:val="24"/>
        </w:rPr>
        <w:t xml:space="preserve"> answer to this, if we are not able to expand the scope of </w:t>
      </w:r>
      <w:proofErr w:type="spellStart"/>
      <w:r w:rsidR="00447639" w:rsidRPr="00016F3D">
        <w:rPr>
          <w:rFonts w:cstheme="minorHAnsi"/>
          <w:sz w:val="24"/>
          <w:szCs w:val="24"/>
        </w:rPr>
        <w:t>SoTL</w:t>
      </w:r>
      <w:proofErr w:type="spellEnd"/>
      <w:r w:rsidR="00447639" w:rsidRPr="00016F3D">
        <w:rPr>
          <w:rFonts w:cstheme="minorHAnsi"/>
          <w:sz w:val="24"/>
          <w:szCs w:val="24"/>
        </w:rPr>
        <w:t xml:space="preserve"> to encompass an understanding of sociocultural context, is that </w:t>
      </w:r>
      <w:proofErr w:type="spellStart"/>
      <w:r w:rsidR="00447639" w:rsidRPr="00016F3D">
        <w:rPr>
          <w:rFonts w:cstheme="minorHAnsi"/>
          <w:sz w:val="24"/>
          <w:szCs w:val="24"/>
        </w:rPr>
        <w:t>SoTL</w:t>
      </w:r>
      <w:proofErr w:type="spellEnd"/>
      <w:r w:rsidR="00447639" w:rsidRPr="00016F3D">
        <w:rPr>
          <w:rFonts w:cstheme="minorHAnsi"/>
          <w:sz w:val="24"/>
          <w:szCs w:val="24"/>
        </w:rPr>
        <w:t xml:space="preserve"> becomes a </w:t>
      </w:r>
      <w:r w:rsidR="00447639" w:rsidRPr="00016F3D">
        <w:rPr>
          <w:rFonts w:cstheme="minorHAnsi"/>
          <w:sz w:val="24"/>
          <w:szCs w:val="24"/>
        </w:rPr>
        <w:lastRenderedPageBreak/>
        <w:t>form of intellectual insularity, where the only people one can talk to are those who share sociocultural circumstances</w:t>
      </w:r>
      <w:r w:rsidR="00122BFA" w:rsidRPr="00016F3D">
        <w:rPr>
          <w:rFonts w:cstheme="minorHAnsi"/>
          <w:sz w:val="24"/>
          <w:szCs w:val="24"/>
        </w:rPr>
        <w:t xml:space="preserve"> and assumptions</w:t>
      </w:r>
      <w:r w:rsidR="00447639" w:rsidRPr="00016F3D">
        <w:rPr>
          <w:rFonts w:cstheme="minorHAnsi"/>
          <w:sz w:val="24"/>
          <w:szCs w:val="24"/>
        </w:rPr>
        <w:t>.</w:t>
      </w:r>
      <w:r w:rsidRPr="00016F3D">
        <w:rPr>
          <w:rFonts w:cstheme="minorHAnsi"/>
          <w:sz w:val="24"/>
          <w:szCs w:val="24"/>
        </w:rPr>
        <w:t xml:space="preserve"> </w:t>
      </w:r>
    </w:p>
    <w:p w14:paraId="6B570960" w14:textId="5A41AA6C" w:rsidR="004C44CF" w:rsidRPr="00016F3D" w:rsidRDefault="00122BFA" w:rsidP="004C44CF">
      <w:pPr>
        <w:spacing w:line="360" w:lineRule="auto"/>
        <w:rPr>
          <w:rFonts w:cstheme="minorHAnsi"/>
          <w:sz w:val="24"/>
          <w:szCs w:val="24"/>
        </w:rPr>
      </w:pPr>
      <w:r w:rsidRPr="00016F3D">
        <w:rPr>
          <w:rFonts w:cstheme="minorHAnsi"/>
          <w:sz w:val="24"/>
          <w:szCs w:val="24"/>
        </w:rPr>
        <w:t>Secondly,</w:t>
      </w:r>
      <w:r w:rsidR="00D70D12" w:rsidRPr="00016F3D">
        <w:rPr>
          <w:rFonts w:cstheme="minorHAnsi"/>
          <w:sz w:val="24"/>
          <w:szCs w:val="24"/>
        </w:rPr>
        <w:t xml:space="preserve"> I </w:t>
      </w:r>
      <w:r w:rsidR="00EA5E34" w:rsidRPr="00016F3D">
        <w:rPr>
          <w:rFonts w:cstheme="minorHAnsi"/>
          <w:sz w:val="24"/>
          <w:szCs w:val="24"/>
        </w:rPr>
        <w:t>am acutely aware here of Li’</w:t>
      </w:r>
      <w:r w:rsidR="00DA14AD" w:rsidRPr="00016F3D">
        <w:rPr>
          <w:rFonts w:cstheme="minorHAnsi"/>
          <w:sz w:val="24"/>
          <w:szCs w:val="24"/>
        </w:rPr>
        <w:t>s (2004</w:t>
      </w:r>
      <w:r w:rsidR="005332E9" w:rsidRPr="00016F3D">
        <w:rPr>
          <w:rFonts w:cstheme="minorHAnsi"/>
          <w:sz w:val="24"/>
          <w:szCs w:val="24"/>
        </w:rPr>
        <w:t>: 128</w:t>
      </w:r>
      <w:r w:rsidR="00DA14AD" w:rsidRPr="00016F3D">
        <w:rPr>
          <w:rFonts w:cstheme="minorHAnsi"/>
          <w:sz w:val="24"/>
          <w:szCs w:val="24"/>
        </w:rPr>
        <w:t>) contention in his chapter “A Chinese Culture of Learning"</w:t>
      </w:r>
      <w:r w:rsidR="005332E9" w:rsidRPr="00016F3D">
        <w:rPr>
          <w:rFonts w:cstheme="minorHAnsi"/>
          <w:sz w:val="24"/>
          <w:szCs w:val="24"/>
        </w:rPr>
        <w:t>, that of four impediments to better research into understanding learners from different cultures, “the greatest …</w:t>
      </w:r>
      <w:r w:rsidR="00D70D12" w:rsidRPr="00016F3D">
        <w:rPr>
          <w:rFonts w:cstheme="minorHAnsi"/>
          <w:sz w:val="24"/>
          <w:szCs w:val="24"/>
        </w:rPr>
        <w:t xml:space="preserve"> is the…</w:t>
      </w:r>
      <w:r w:rsidR="005332E9" w:rsidRPr="00016F3D">
        <w:rPr>
          <w:rFonts w:cstheme="minorHAnsi"/>
          <w:sz w:val="24"/>
          <w:szCs w:val="24"/>
        </w:rPr>
        <w:t xml:space="preserve"> persistent reliance on Western concepts without attending to indigenous or emic cultural meanings and their psychological manifestation in learning”.</w:t>
      </w:r>
      <w:r w:rsidR="00095796" w:rsidRPr="00016F3D">
        <w:rPr>
          <w:rFonts w:cstheme="minorHAnsi"/>
          <w:sz w:val="24"/>
          <w:szCs w:val="24"/>
        </w:rPr>
        <w:t xml:space="preserve">  </w:t>
      </w:r>
      <w:r w:rsidR="005968B2" w:rsidRPr="00016F3D">
        <w:rPr>
          <w:rFonts w:cstheme="minorHAnsi"/>
          <w:sz w:val="24"/>
          <w:szCs w:val="24"/>
        </w:rPr>
        <w:t xml:space="preserve">One could also ask what it might be like to reverse the West-to-the-rest trend and ask what would happen if Chinese metaphors and theories of education were part of the analysis of Western education as well as Chinese education (Singh and Huang 2012).  </w:t>
      </w:r>
      <w:r w:rsidR="00FA5173" w:rsidRPr="00016F3D">
        <w:rPr>
          <w:rFonts w:cstheme="minorHAnsi"/>
          <w:sz w:val="24"/>
          <w:szCs w:val="24"/>
        </w:rPr>
        <w:t xml:space="preserve"> </w:t>
      </w:r>
      <w:r w:rsidR="005968B2" w:rsidRPr="00016F3D">
        <w:rPr>
          <w:rFonts w:cstheme="minorHAnsi"/>
          <w:sz w:val="24"/>
          <w:szCs w:val="24"/>
        </w:rPr>
        <w:t xml:space="preserve">There is a deeper point in Li’s critique of the use of Western theories to </w:t>
      </w:r>
      <w:proofErr w:type="spellStart"/>
      <w:r w:rsidR="005968B2" w:rsidRPr="00016F3D">
        <w:rPr>
          <w:rFonts w:cstheme="minorHAnsi"/>
          <w:sz w:val="24"/>
          <w:szCs w:val="24"/>
        </w:rPr>
        <w:t>analyse</w:t>
      </w:r>
      <w:proofErr w:type="spellEnd"/>
      <w:r w:rsidR="005968B2" w:rsidRPr="00016F3D">
        <w:rPr>
          <w:rFonts w:cstheme="minorHAnsi"/>
          <w:sz w:val="24"/>
          <w:szCs w:val="24"/>
        </w:rPr>
        <w:t xml:space="preserve"> Chinese student learning, and this goes to the problem of </w:t>
      </w:r>
      <w:proofErr w:type="spellStart"/>
      <w:r w:rsidR="005968B2" w:rsidRPr="00016F3D">
        <w:rPr>
          <w:rFonts w:cstheme="minorHAnsi"/>
          <w:sz w:val="24"/>
          <w:szCs w:val="24"/>
        </w:rPr>
        <w:t>SoTL</w:t>
      </w:r>
      <w:proofErr w:type="spellEnd"/>
      <w:r w:rsidR="005968B2" w:rsidRPr="00016F3D">
        <w:rPr>
          <w:rFonts w:cstheme="minorHAnsi"/>
          <w:sz w:val="24"/>
          <w:szCs w:val="24"/>
        </w:rPr>
        <w:t xml:space="preserve"> appearing to be culture free (</w:t>
      </w:r>
      <w:r w:rsidR="00D92B34" w:rsidRPr="00016F3D">
        <w:rPr>
          <w:rFonts w:cstheme="minorHAnsi"/>
          <w:sz w:val="24"/>
          <w:szCs w:val="24"/>
        </w:rPr>
        <w:t>Chng and Looker 2013; Looker 2011</w:t>
      </w:r>
      <w:r w:rsidR="005968B2" w:rsidRPr="00016F3D">
        <w:rPr>
          <w:rFonts w:cstheme="minorHAnsi"/>
          <w:sz w:val="24"/>
          <w:szCs w:val="24"/>
        </w:rPr>
        <w:t>)</w:t>
      </w:r>
      <w:r w:rsidR="004C44CF" w:rsidRPr="00016F3D">
        <w:rPr>
          <w:rFonts w:cstheme="minorHAnsi"/>
          <w:sz w:val="24"/>
          <w:szCs w:val="24"/>
        </w:rPr>
        <w:t>.  It is that many comparative studies of Western and Eastern learning</w:t>
      </w:r>
      <w:r w:rsidR="00F53518" w:rsidRPr="00016F3D">
        <w:rPr>
          <w:rFonts w:cstheme="minorHAnsi"/>
          <w:sz w:val="24"/>
          <w:szCs w:val="24"/>
        </w:rPr>
        <w:t xml:space="preserve"> are based on Western notions</w:t>
      </w:r>
      <w:r w:rsidR="004C44CF" w:rsidRPr="00016F3D">
        <w:rPr>
          <w:rFonts w:cstheme="minorHAnsi"/>
          <w:sz w:val="24"/>
          <w:szCs w:val="24"/>
        </w:rPr>
        <w:t xml:space="preserve">: </w:t>
      </w:r>
    </w:p>
    <w:p w14:paraId="5055D294" w14:textId="25C00382" w:rsidR="005968B2" w:rsidRPr="00016F3D" w:rsidRDefault="00F53518" w:rsidP="00A21D0C">
      <w:pPr>
        <w:spacing w:line="240" w:lineRule="auto"/>
        <w:ind w:left="720" w:right="720"/>
        <w:jc w:val="both"/>
        <w:rPr>
          <w:rFonts w:cstheme="minorHAnsi"/>
          <w:sz w:val="24"/>
          <w:szCs w:val="24"/>
        </w:rPr>
      </w:pPr>
      <w:r w:rsidRPr="00016F3D">
        <w:rPr>
          <w:rFonts w:cstheme="minorHAnsi"/>
          <w:sz w:val="24"/>
          <w:szCs w:val="24"/>
        </w:rPr>
        <w:t>[</w:t>
      </w:r>
      <w:proofErr w:type="gramStart"/>
      <w:r w:rsidRPr="00016F3D">
        <w:rPr>
          <w:rFonts w:cstheme="minorHAnsi"/>
          <w:sz w:val="24"/>
          <w:szCs w:val="24"/>
        </w:rPr>
        <w:t>of</w:t>
      </w:r>
      <w:proofErr w:type="gramEnd"/>
      <w:r w:rsidRPr="00016F3D">
        <w:rPr>
          <w:rFonts w:cstheme="minorHAnsi"/>
          <w:sz w:val="24"/>
          <w:szCs w:val="24"/>
        </w:rPr>
        <w:t xml:space="preserve">] </w:t>
      </w:r>
      <w:r w:rsidR="004C44CF" w:rsidRPr="00016F3D">
        <w:rPr>
          <w:rFonts w:cstheme="minorHAnsi"/>
          <w:sz w:val="24"/>
          <w:szCs w:val="24"/>
        </w:rPr>
        <w:t xml:space="preserve">processes, motivation, efficacy, and effectiveness of learning [and] cannot be readily applied to studying learners in very different cultures. The reason is quite simple: these concepts and theories were developed by Western people to study Western people based on Western cultural norms and values. … </w:t>
      </w:r>
      <w:proofErr w:type="gramStart"/>
      <w:r w:rsidR="004C44CF" w:rsidRPr="00016F3D">
        <w:rPr>
          <w:rFonts w:cstheme="minorHAnsi"/>
          <w:sz w:val="24"/>
          <w:szCs w:val="24"/>
        </w:rPr>
        <w:t>it</w:t>
      </w:r>
      <w:proofErr w:type="gramEnd"/>
      <w:r w:rsidR="004C44CF" w:rsidRPr="00016F3D">
        <w:rPr>
          <w:rFonts w:cstheme="minorHAnsi"/>
          <w:sz w:val="24"/>
          <w:szCs w:val="24"/>
        </w:rPr>
        <w:t xml:space="preserve"> is perplexing why Western concepts still assume unquestionable validity and potency in much cross-cultural research on learning. (129)</w:t>
      </w:r>
    </w:p>
    <w:p w14:paraId="167BB0E6" w14:textId="6EE5205A" w:rsidR="002D6D6E" w:rsidRPr="00016F3D" w:rsidRDefault="00FA5173" w:rsidP="00B82CE5">
      <w:pPr>
        <w:spacing w:line="360" w:lineRule="auto"/>
        <w:rPr>
          <w:rFonts w:cstheme="minorHAnsi"/>
          <w:sz w:val="24"/>
          <w:szCs w:val="24"/>
        </w:rPr>
      </w:pPr>
      <w:r w:rsidRPr="00016F3D">
        <w:rPr>
          <w:rFonts w:cstheme="minorHAnsi"/>
          <w:sz w:val="24"/>
          <w:szCs w:val="24"/>
        </w:rPr>
        <w:t>Li</w:t>
      </w:r>
      <w:r w:rsidR="00D70D12" w:rsidRPr="00016F3D">
        <w:rPr>
          <w:rFonts w:cstheme="minorHAnsi"/>
          <w:sz w:val="24"/>
          <w:szCs w:val="24"/>
        </w:rPr>
        <w:t xml:space="preserve"> </w:t>
      </w:r>
      <w:r w:rsidR="005968B2" w:rsidRPr="00016F3D">
        <w:rPr>
          <w:rFonts w:cstheme="minorHAnsi"/>
          <w:sz w:val="24"/>
          <w:szCs w:val="24"/>
        </w:rPr>
        <w:t>does acknowledge</w:t>
      </w:r>
      <w:r w:rsidR="00D70D12" w:rsidRPr="00016F3D">
        <w:rPr>
          <w:rFonts w:cstheme="minorHAnsi"/>
          <w:sz w:val="24"/>
          <w:szCs w:val="24"/>
        </w:rPr>
        <w:t xml:space="preserve"> that for</w:t>
      </w:r>
      <w:r w:rsidR="00122BFA" w:rsidRPr="00016F3D">
        <w:rPr>
          <w:rFonts w:cstheme="minorHAnsi"/>
          <w:sz w:val="24"/>
          <w:szCs w:val="24"/>
        </w:rPr>
        <w:t>mal education is now conducted</w:t>
      </w:r>
      <w:r w:rsidR="00D70D12" w:rsidRPr="00016F3D">
        <w:rPr>
          <w:rFonts w:cstheme="minorHAnsi"/>
          <w:sz w:val="24"/>
          <w:szCs w:val="24"/>
        </w:rPr>
        <w:t xml:space="preserve"> in a similar way throughout the world.  Students go to school and university</w:t>
      </w:r>
      <w:r w:rsidRPr="00016F3D">
        <w:rPr>
          <w:rFonts w:cstheme="minorHAnsi"/>
          <w:sz w:val="24"/>
          <w:szCs w:val="24"/>
        </w:rPr>
        <w:t>,</w:t>
      </w:r>
      <w:r w:rsidR="00D70D12" w:rsidRPr="00016F3D">
        <w:rPr>
          <w:rFonts w:cstheme="minorHAnsi"/>
          <w:sz w:val="24"/>
          <w:szCs w:val="24"/>
        </w:rPr>
        <w:t xml:space="preserve"> and have teachers, so that the formal classroom setting that I </w:t>
      </w:r>
      <w:r w:rsidR="00122BFA" w:rsidRPr="00016F3D">
        <w:rPr>
          <w:rFonts w:cstheme="minorHAnsi"/>
          <w:sz w:val="24"/>
          <w:szCs w:val="24"/>
        </w:rPr>
        <w:t>have been referring to as</w:t>
      </w:r>
      <w:r w:rsidR="00D70D12" w:rsidRPr="00016F3D">
        <w:rPr>
          <w:rFonts w:cstheme="minorHAnsi"/>
          <w:sz w:val="24"/>
          <w:szCs w:val="24"/>
        </w:rPr>
        <w:t xml:space="preserve"> the </w:t>
      </w:r>
      <w:r w:rsidR="00122BFA" w:rsidRPr="00016F3D">
        <w:rPr>
          <w:rFonts w:cstheme="minorHAnsi"/>
          <w:sz w:val="24"/>
          <w:szCs w:val="24"/>
        </w:rPr>
        <w:t>‘c</w:t>
      </w:r>
      <w:r w:rsidR="00D70D12" w:rsidRPr="00016F3D">
        <w:rPr>
          <w:rFonts w:cstheme="minorHAnsi"/>
          <w:sz w:val="24"/>
          <w:szCs w:val="24"/>
        </w:rPr>
        <w:t>lassroom</w:t>
      </w:r>
      <w:r w:rsidR="00122BFA" w:rsidRPr="00016F3D">
        <w:rPr>
          <w:rFonts w:cstheme="minorHAnsi"/>
          <w:sz w:val="24"/>
          <w:szCs w:val="24"/>
        </w:rPr>
        <w:t>’</w:t>
      </w:r>
      <w:r w:rsidR="00D70D12" w:rsidRPr="00016F3D">
        <w:rPr>
          <w:rFonts w:cstheme="minorHAnsi"/>
          <w:sz w:val="24"/>
          <w:szCs w:val="24"/>
        </w:rPr>
        <w:t xml:space="preserve"> is similar in China, South Africa and the USA</w:t>
      </w:r>
      <w:r w:rsidR="003107AF" w:rsidRPr="00016F3D">
        <w:rPr>
          <w:rFonts w:cstheme="minorHAnsi"/>
          <w:sz w:val="24"/>
          <w:szCs w:val="24"/>
        </w:rPr>
        <w:t>.  However, Li (and others</w:t>
      </w:r>
      <w:r w:rsidR="00F53518" w:rsidRPr="00016F3D">
        <w:rPr>
          <w:rFonts w:cstheme="minorHAnsi"/>
          <w:sz w:val="24"/>
          <w:szCs w:val="24"/>
        </w:rPr>
        <w:t>,</w:t>
      </w:r>
      <w:r w:rsidR="00E47EEE" w:rsidRPr="00016F3D">
        <w:rPr>
          <w:rFonts w:cstheme="minorHAnsi"/>
          <w:sz w:val="24"/>
          <w:szCs w:val="24"/>
        </w:rPr>
        <w:t xml:space="preserve"> such as </w:t>
      </w:r>
      <w:proofErr w:type="spellStart"/>
      <w:r w:rsidR="00E47EEE" w:rsidRPr="00016F3D">
        <w:rPr>
          <w:rFonts w:cstheme="minorHAnsi"/>
          <w:sz w:val="24"/>
          <w:szCs w:val="24"/>
        </w:rPr>
        <w:t>Nisbett</w:t>
      </w:r>
      <w:proofErr w:type="spellEnd"/>
      <w:r w:rsidR="00E47EEE" w:rsidRPr="00016F3D">
        <w:rPr>
          <w:rFonts w:cstheme="minorHAnsi"/>
          <w:sz w:val="24"/>
          <w:szCs w:val="24"/>
        </w:rPr>
        <w:t xml:space="preserve"> 2004</w:t>
      </w:r>
      <w:r w:rsidR="003107AF" w:rsidRPr="00016F3D">
        <w:rPr>
          <w:rFonts w:cstheme="minorHAnsi"/>
          <w:sz w:val="24"/>
          <w:szCs w:val="24"/>
        </w:rPr>
        <w:t xml:space="preserve">) demonstrate that cultural beliefs about learning – what undertaking learning means, what the broader purpose of education is, and so on – are </w:t>
      </w:r>
      <w:r w:rsidR="00081170" w:rsidRPr="00016F3D">
        <w:rPr>
          <w:rFonts w:cstheme="minorHAnsi"/>
          <w:sz w:val="24"/>
          <w:szCs w:val="24"/>
        </w:rPr>
        <w:t>re</w:t>
      </w:r>
      <w:r w:rsidR="00F53518" w:rsidRPr="00016F3D">
        <w:rPr>
          <w:rFonts w:cstheme="minorHAnsi"/>
          <w:sz w:val="24"/>
          <w:szCs w:val="24"/>
        </w:rPr>
        <w:t>al</w:t>
      </w:r>
      <w:r w:rsidR="005968B2" w:rsidRPr="00016F3D">
        <w:rPr>
          <w:rFonts w:cstheme="minorHAnsi"/>
          <w:sz w:val="24"/>
          <w:szCs w:val="24"/>
        </w:rPr>
        <w:t xml:space="preserve"> different across cultures, </w:t>
      </w:r>
      <w:r w:rsidR="00E007DC" w:rsidRPr="00016F3D">
        <w:rPr>
          <w:rFonts w:cstheme="minorHAnsi"/>
          <w:sz w:val="24"/>
          <w:szCs w:val="24"/>
        </w:rPr>
        <w:t xml:space="preserve">and </w:t>
      </w:r>
      <w:r w:rsidR="003107AF" w:rsidRPr="00016F3D">
        <w:rPr>
          <w:rFonts w:cstheme="minorHAnsi"/>
          <w:sz w:val="24"/>
          <w:szCs w:val="24"/>
        </w:rPr>
        <w:t xml:space="preserve">an integral part of learning </w:t>
      </w:r>
      <w:proofErr w:type="spellStart"/>
      <w:r w:rsidR="003107AF" w:rsidRPr="00016F3D">
        <w:rPr>
          <w:rFonts w:cstheme="minorHAnsi"/>
          <w:sz w:val="24"/>
          <w:szCs w:val="24"/>
        </w:rPr>
        <w:t>behaviour</w:t>
      </w:r>
      <w:proofErr w:type="spellEnd"/>
      <w:r w:rsidR="003107AF" w:rsidRPr="00016F3D">
        <w:rPr>
          <w:rFonts w:cstheme="minorHAnsi"/>
          <w:sz w:val="24"/>
          <w:szCs w:val="24"/>
        </w:rPr>
        <w:t>: “The views children construct about learning may crucially shape how the</w:t>
      </w:r>
      <w:r w:rsidR="00122BFA" w:rsidRPr="00016F3D">
        <w:rPr>
          <w:rFonts w:cstheme="minorHAnsi"/>
          <w:sz w:val="24"/>
          <w:szCs w:val="24"/>
        </w:rPr>
        <w:t>y</w:t>
      </w:r>
      <w:r w:rsidR="003107AF" w:rsidRPr="00016F3D">
        <w:rPr>
          <w:rFonts w:cstheme="minorHAnsi"/>
          <w:sz w:val="24"/>
          <w:szCs w:val="24"/>
        </w:rPr>
        <w:t xml:space="preserve"> approach, engage in, and ultimately achieve learning.”  </w:t>
      </w:r>
      <w:r w:rsidR="00F53518" w:rsidRPr="00016F3D">
        <w:rPr>
          <w:rFonts w:cstheme="minorHAnsi"/>
          <w:sz w:val="24"/>
          <w:szCs w:val="24"/>
        </w:rPr>
        <w:t>His chapter clearly elucidates</w:t>
      </w:r>
      <w:r w:rsidR="00122BFA" w:rsidRPr="00016F3D">
        <w:rPr>
          <w:rFonts w:cstheme="minorHAnsi"/>
          <w:sz w:val="24"/>
          <w:szCs w:val="24"/>
        </w:rPr>
        <w:t xml:space="preserve"> evidence of significant differences in the relationship between learning beliefs and learning </w:t>
      </w:r>
      <w:proofErr w:type="spellStart"/>
      <w:r w:rsidR="00122BFA" w:rsidRPr="00016F3D">
        <w:rPr>
          <w:rFonts w:cstheme="minorHAnsi"/>
          <w:sz w:val="24"/>
          <w:szCs w:val="24"/>
        </w:rPr>
        <w:t>behaviour</w:t>
      </w:r>
      <w:proofErr w:type="spellEnd"/>
      <w:r w:rsidR="00122BFA" w:rsidRPr="00016F3D">
        <w:rPr>
          <w:rFonts w:cstheme="minorHAnsi"/>
          <w:sz w:val="24"/>
          <w:szCs w:val="24"/>
        </w:rPr>
        <w:t xml:space="preserve"> in both</w:t>
      </w:r>
      <w:r w:rsidR="00E007DC" w:rsidRPr="00016F3D">
        <w:rPr>
          <w:rFonts w:cstheme="minorHAnsi"/>
          <w:sz w:val="24"/>
          <w:szCs w:val="24"/>
        </w:rPr>
        <w:t xml:space="preserve"> China and the US. Importantly, Li (2004: 132) detects conceptions of learning as “defined, experienced and pursued, by Chinese learners themselves.” </w:t>
      </w:r>
      <w:r w:rsidR="00767076" w:rsidRPr="00016F3D">
        <w:rPr>
          <w:rFonts w:cstheme="minorHAnsi"/>
          <w:sz w:val="24"/>
          <w:szCs w:val="24"/>
        </w:rPr>
        <w:t xml:space="preserve"> </w:t>
      </w:r>
      <w:r w:rsidR="00B447F9" w:rsidRPr="00016F3D">
        <w:rPr>
          <w:rFonts w:cstheme="minorHAnsi"/>
          <w:sz w:val="24"/>
          <w:szCs w:val="24"/>
        </w:rPr>
        <w:t>Of i</w:t>
      </w:r>
      <w:r w:rsidR="0014354A" w:rsidRPr="00016F3D">
        <w:rPr>
          <w:rFonts w:cstheme="minorHAnsi"/>
          <w:sz w:val="24"/>
          <w:szCs w:val="24"/>
        </w:rPr>
        <w:t xml:space="preserve">mportance here is his argument that the </w:t>
      </w:r>
      <w:r w:rsidR="0014354A" w:rsidRPr="00016F3D">
        <w:rPr>
          <w:rFonts w:cstheme="minorHAnsi"/>
          <w:sz w:val="24"/>
          <w:szCs w:val="24"/>
        </w:rPr>
        <w:lastRenderedPageBreak/>
        <w:t>Western emphasis</w:t>
      </w:r>
      <w:r w:rsidR="00B447F9" w:rsidRPr="00016F3D">
        <w:rPr>
          <w:rFonts w:cstheme="minorHAnsi"/>
          <w:sz w:val="24"/>
          <w:szCs w:val="24"/>
        </w:rPr>
        <w:t xml:space="preserve"> on “cognitive processes over other human capacities and functioning” (128) and </w:t>
      </w:r>
      <w:r w:rsidR="0014354A" w:rsidRPr="00016F3D">
        <w:rPr>
          <w:rFonts w:cstheme="minorHAnsi"/>
          <w:sz w:val="24"/>
          <w:szCs w:val="24"/>
        </w:rPr>
        <w:t>the Western research focus</w:t>
      </w:r>
      <w:r w:rsidR="00B447F9" w:rsidRPr="00016F3D">
        <w:rPr>
          <w:rFonts w:cstheme="minorHAnsi"/>
          <w:sz w:val="24"/>
          <w:szCs w:val="24"/>
        </w:rPr>
        <w:t xml:space="preserve"> on end results of learning achievement</w:t>
      </w:r>
      <w:r w:rsidR="0014354A" w:rsidRPr="00016F3D">
        <w:rPr>
          <w:rFonts w:cstheme="minorHAnsi"/>
          <w:sz w:val="24"/>
          <w:szCs w:val="24"/>
        </w:rPr>
        <w:t>, are not applicable to the Chinese learner</w:t>
      </w:r>
      <w:r w:rsidR="00B447F9" w:rsidRPr="00016F3D">
        <w:rPr>
          <w:rFonts w:cstheme="minorHAnsi"/>
          <w:sz w:val="24"/>
          <w:szCs w:val="24"/>
        </w:rPr>
        <w:t xml:space="preserve">. The steps in undertaking </w:t>
      </w:r>
      <w:proofErr w:type="spellStart"/>
      <w:r w:rsidR="00B447F9" w:rsidRPr="00016F3D">
        <w:rPr>
          <w:rFonts w:cstheme="minorHAnsi"/>
          <w:sz w:val="24"/>
          <w:szCs w:val="24"/>
        </w:rPr>
        <w:t>SoTL</w:t>
      </w:r>
      <w:proofErr w:type="spellEnd"/>
      <w:r w:rsidR="00B447F9" w:rsidRPr="00016F3D">
        <w:rPr>
          <w:rFonts w:cstheme="minorHAnsi"/>
          <w:sz w:val="24"/>
          <w:szCs w:val="24"/>
        </w:rPr>
        <w:t xml:space="preserve"> quoted above from Bishop-Cla</w:t>
      </w:r>
      <w:r w:rsidR="0014354A" w:rsidRPr="00016F3D">
        <w:rPr>
          <w:rFonts w:cstheme="minorHAnsi"/>
          <w:sz w:val="24"/>
          <w:szCs w:val="24"/>
        </w:rPr>
        <w:t>rk and Dietz-</w:t>
      </w:r>
      <w:proofErr w:type="spellStart"/>
      <w:r w:rsidR="0014354A" w:rsidRPr="00016F3D">
        <w:rPr>
          <w:rFonts w:cstheme="minorHAnsi"/>
          <w:sz w:val="24"/>
          <w:szCs w:val="24"/>
        </w:rPr>
        <w:t>Uhler</w:t>
      </w:r>
      <w:proofErr w:type="spellEnd"/>
      <w:r w:rsidR="0014354A" w:rsidRPr="00016F3D">
        <w:rPr>
          <w:rFonts w:cstheme="minorHAnsi"/>
          <w:sz w:val="24"/>
          <w:szCs w:val="24"/>
        </w:rPr>
        <w:t xml:space="preserve"> illustrate</w:t>
      </w:r>
      <w:r w:rsidR="00B447F9" w:rsidRPr="00016F3D">
        <w:rPr>
          <w:rFonts w:cstheme="minorHAnsi"/>
          <w:sz w:val="24"/>
          <w:szCs w:val="24"/>
        </w:rPr>
        <w:t xml:space="preserve"> the degree to which </w:t>
      </w:r>
      <w:proofErr w:type="spellStart"/>
      <w:r w:rsidR="00B447F9" w:rsidRPr="00016F3D">
        <w:rPr>
          <w:rFonts w:cstheme="minorHAnsi"/>
          <w:sz w:val="24"/>
          <w:szCs w:val="24"/>
        </w:rPr>
        <w:t>SoTL</w:t>
      </w:r>
      <w:proofErr w:type="spellEnd"/>
      <w:r w:rsidR="00B447F9" w:rsidRPr="00016F3D">
        <w:rPr>
          <w:rFonts w:cstheme="minorHAnsi"/>
          <w:sz w:val="24"/>
          <w:szCs w:val="24"/>
        </w:rPr>
        <w:t xml:space="preserve"> conforms to this characterization of Western approaches to learning and teaching research.</w:t>
      </w:r>
    </w:p>
    <w:p w14:paraId="4DDE3F27" w14:textId="612788F1" w:rsidR="00F1705B" w:rsidRPr="00016F3D" w:rsidRDefault="0014354A" w:rsidP="00B82CE5">
      <w:pPr>
        <w:spacing w:line="360" w:lineRule="auto"/>
        <w:rPr>
          <w:rFonts w:cstheme="minorHAnsi"/>
          <w:sz w:val="24"/>
          <w:szCs w:val="24"/>
        </w:rPr>
      </w:pPr>
      <w:r w:rsidRPr="00016F3D">
        <w:rPr>
          <w:rFonts w:cstheme="minorHAnsi"/>
          <w:sz w:val="24"/>
          <w:szCs w:val="24"/>
        </w:rPr>
        <w:t xml:space="preserve">In a similar vein, </w:t>
      </w:r>
      <w:proofErr w:type="spellStart"/>
      <w:r w:rsidR="00F1705B" w:rsidRPr="00016F3D">
        <w:rPr>
          <w:rFonts w:cstheme="minorHAnsi"/>
          <w:sz w:val="24"/>
          <w:szCs w:val="24"/>
        </w:rPr>
        <w:t>Oyserman</w:t>
      </w:r>
      <w:proofErr w:type="spellEnd"/>
      <w:r w:rsidR="00F1705B" w:rsidRPr="00016F3D">
        <w:rPr>
          <w:rFonts w:cstheme="minorHAnsi"/>
          <w:sz w:val="24"/>
          <w:szCs w:val="24"/>
        </w:rPr>
        <w:t xml:space="preserve">, Coon and </w:t>
      </w:r>
      <w:proofErr w:type="spellStart"/>
      <w:r w:rsidR="00F1705B" w:rsidRPr="00016F3D">
        <w:rPr>
          <w:rFonts w:cstheme="minorHAnsi"/>
          <w:sz w:val="24"/>
          <w:szCs w:val="24"/>
        </w:rPr>
        <w:t>Kemmelmeier</w:t>
      </w:r>
      <w:proofErr w:type="spellEnd"/>
      <w:r w:rsidR="00F1705B" w:rsidRPr="00016F3D">
        <w:rPr>
          <w:rFonts w:cstheme="minorHAnsi"/>
          <w:sz w:val="24"/>
          <w:szCs w:val="24"/>
        </w:rPr>
        <w:t xml:space="preserve"> (2002: 4) point to a tension between the assumption that European Americans are “uniquely high in individualism and low in collectivism" and the parallel assumption that psychological models developed within the individualist framework are universal models, rather than “models derived from and applied to an indiv</w:t>
      </w:r>
      <w:r w:rsidR="002148DA" w:rsidRPr="00016F3D">
        <w:rPr>
          <w:rFonts w:cstheme="minorHAnsi"/>
          <w:sz w:val="24"/>
          <w:szCs w:val="24"/>
        </w:rPr>
        <w:t>id</w:t>
      </w:r>
      <w:r w:rsidR="00F1705B" w:rsidRPr="00016F3D">
        <w:rPr>
          <w:rFonts w:cstheme="minorHAnsi"/>
          <w:sz w:val="24"/>
          <w:szCs w:val="24"/>
        </w:rPr>
        <w:t xml:space="preserve">ualistic worldview”.  Their extensive paper reconsidering aspects of individualism and collectivism finds that Americans are “robustly lower” in collectivism than people of Chinese origin </w:t>
      </w:r>
      <w:r w:rsidR="002148DA" w:rsidRPr="00016F3D">
        <w:rPr>
          <w:rFonts w:cstheme="minorHAnsi"/>
          <w:sz w:val="24"/>
          <w:szCs w:val="24"/>
        </w:rPr>
        <w:t xml:space="preserve">(28).  If we go back to the idea of provincializing </w:t>
      </w:r>
      <w:proofErr w:type="spellStart"/>
      <w:r w:rsidR="002148DA" w:rsidRPr="00016F3D">
        <w:rPr>
          <w:rFonts w:cstheme="minorHAnsi"/>
          <w:sz w:val="24"/>
          <w:szCs w:val="24"/>
        </w:rPr>
        <w:t>SoTL</w:t>
      </w:r>
      <w:proofErr w:type="spellEnd"/>
      <w:r w:rsidR="002148DA" w:rsidRPr="00016F3D">
        <w:rPr>
          <w:rFonts w:cstheme="minorHAnsi"/>
          <w:sz w:val="24"/>
          <w:szCs w:val="24"/>
        </w:rPr>
        <w:t>, one thing we can do is recognize that Western measures need to be seen as part of the context of origin, without necessarily generalizing.</w:t>
      </w:r>
    </w:p>
    <w:p w14:paraId="193E8DF8" w14:textId="6979D12F" w:rsidR="00377508" w:rsidRPr="00016F3D" w:rsidRDefault="00DB7CEC" w:rsidP="00B82CE5">
      <w:pPr>
        <w:spacing w:line="360" w:lineRule="auto"/>
        <w:rPr>
          <w:rFonts w:cstheme="minorHAnsi"/>
          <w:sz w:val="24"/>
          <w:szCs w:val="24"/>
        </w:rPr>
      </w:pPr>
      <w:proofErr w:type="spellStart"/>
      <w:r w:rsidRPr="00016F3D">
        <w:rPr>
          <w:rFonts w:cstheme="minorHAnsi"/>
          <w:sz w:val="24"/>
          <w:szCs w:val="24"/>
        </w:rPr>
        <w:t>Nisbett’</w:t>
      </w:r>
      <w:r w:rsidR="00E47EEE" w:rsidRPr="00016F3D">
        <w:rPr>
          <w:rFonts w:cstheme="minorHAnsi"/>
          <w:sz w:val="24"/>
          <w:szCs w:val="24"/>
        </w:rPr>
        <w:t>s</w:t>
      </w:r>
      <w:proofErr w:type="spellEnd"/>
      <w:r w:rsidR="00E47EEE" w:rsidRPr="00016F3D">
        <w:rPr>
          <w:rFonts w:cstheme="minorHAnsi"/>
          <w:sz w:val="24"/>
          <w:szCs w:val="24"/>
        </w:rPr>
        <w:t xml:space="preserve"> (2004</w:t>
      </w:r>
      <w:r w:rsidR="00310386" w:rsidRPr="00016F3D">
        <w:rPr>
          <w:rFonts w:cstheme="minorHAnsi"/>
          <w:sz w:val="24"/>
          <w:szCs w:val="24"/>
        </w:rPr>
        <w:t xml:space="preserve">) </w:t>
      </w:r>
      <w:r w:rsidR="00310386" w:rsidRPr="00016F3D">
        <w:rPr>
          <w:rFonts w:cstheme="minorHAnsi"/>
          <w:i/>
          <w:sz w:val="24"/>
          <w:szCs w:val="24"/>
        </w:rPr>
        <w:t>Geography of Thought</w:t>
      </w:r>
      <w:r w:rsidR="00377508" w:rsidRPr="00016F3D">
        <w:rPr>
          <w:rFonts w:cstheme="minorHAnsi"/>
          <w:sz w:val="24"/>
          <w:szCs w:val="24"/>
        </w:rPr>
        <w:t xml:space="preserve"> </w:t>
      </w:r>
      <w:r w:rsidR="00310386" w:rsidRPr="00016F3D">
        <w:rPr>
          <w:rFonts w:cstheme="minorHAnsi"/>
          <w:sz w:val="24"/>
          <w:szCs w:val="24"/>
        </w:rPr>
        <w:t xml:space="preserve">(initially recommended to me by my colleague) </w:t>
      </w:r>
      <w:r w:rsidR="00377508" w:rsidRPr="00016F3D">
        <w:rPr>
          <w:rFonts w:cstheme="minorHAnsi"/>
          <w:sz w:val="24"/>
          <w:szCs w:val="24"/>
        </w:rPr>
        <w:t>is o</w:t>
      </w:r>
      <w:r w:rsidR="009C357A" w:rsidRPr="00016F3D">
        <w:rPr>
          <w:rFonts w:cstheme="minorHAnsi"/>
          <w:sz w:val="24"/>
          <w:szCs w:val="24"/>
        </w:rPr>
        <w:t xml:space="preserve">f particular interest to this discussion because it sprang from a challenge from one of </w:t>
      </w:r>
      <w:proofErr w:type="spellStart"/>
      <w:r w:rsidR="009C357A" w:rsidRPr="00016F3D">
        <w:rPr>
          <w:rFonts w:cstheme="minorHAnsi"/>
          <w:sz w:val="24"/>
          <w:szCs w:val="24"/>
        </w:rPr>
        <w:t>Nisbett’s</w:t>
      </w:r>
      <w:proofErr w:type="spellEnd"/>
      <w:r w:rsidR="009C357A" w:rsidRPr="00016F3D">
        <w:rPr>
          <w:rFonts w:cstheme="minorHAnsi"/>
          <w:sz w:val="24"/>
          <w:szCs w:val="24"/>
        </w:rPr>
        <w:t xml:space="preserve"> </w:t>
      </w:r>
      <w:r w:rsidR="00310386" w:rsidRPr="00016F3D">
        <w:rPr>
          <w:rFonts w:cstheme="minorHAnsi"/>
          <w:sz w:val="24"/>
          <w:szCs w:val="24"/>
        </w:rPr>
        <w:t>(unnamed) Chinese PhD students challenging him about the western tendency to universalize with the following:</w:t>
      </w:r>
      <w:r w:rsidR="009C357A" w:rsidRPr="00016F3D">
        <w:rPr>
          <w:rFonts w:cstheme="minorHAnsi"/>
          <w:sz w:val="24"/>
          <w:szCs w:val="24"/>
        </w:rPr>
        <w:t xml:space="preserve"> </w:t>
      </w:r>
    </w:p>
    <w:p w14:paraId="30E691A3" w14:textId="1553423A" w:rsidR="00A21D0C" w:rsidRPr="00016F3D" w:rsidRDefault="00A21D0C" w:rsidP="00A21D0C">
      <w:pPr>
        <w:spacing w:line="240" w:lineRule="auto"/>
        <w:ind w:left="720" w:right="720"/>
        <w:jc w:val="both"/>
        <w:rPr>
          <w:rFonts w:cstheme="minorHAnsi"/>
          <w:sz w:val="24"/>
          <w:szCs w:val="24"/>
        </w:rPr>
      </w:pPr>
      <w:r w:rsidRPr="00016F3D">
        <w:rPr>
          <w:rFonts w:cstheme="minorHAnsi"/>
          <w:sz w:val="24"/>
          <w:szCs w:val="24"/>
          <w:lang w:val="en-SG"/>
        </w:rPr>
        <w:t xml:space="preserve">The Chinese believe in constant change, but with things always moving back to some prior state. They pay attention to a wide range of events; they search for relationships between things; and they think you can't understand the part without understanding the whole. Westerners live in a simpler, more deterministic world; they focus on salient objects or people instead of the larger picture; and they think they can control events because they know the rules that govern the behaviour of objects. </w:t>
      </w:r>
    </w:p>
    <w:p w14:paraId="40C89A0C" w14:textId="0AD8D4C1" w:rsidR="00A21D0C" w:rsidRPr="00016F3D" w:rsidRDefault="008704B5" w:rsidP="00310386">
      <w:pPr>
        <w:spacing w:line="360" w:lineRule="auto"/>
        <w:rPr>
          <w:rFonts w:cstheme="minorHAnsi"/>
          <w:sz w:val="24"/>
          <w:szCs w:val="24"/>
        </w:rPr>
      </w:pPr>
      <w:r w:rsidRPr="00016F3D">
        <w:rPr>
          <w:rFonts w:cstheme="minorHAnsi"/>
          <w:sz w:val="24"/>
          <w:szCs w:val="24"/>
        </w:rPr>
        <w:t xml:space="preserve">This is the same as the (implicit) challenge I felt myself, confronted with a situation I could not make sense of. </w:t>
      </w:r>
      <w:r w:rsidR="00310386" w:rsidRPr="00016F3D">
        <w:rPr>
          <w:rFonts w:cstheme="minorHAnsi"/>
          <w:sz w:val="24"/>
          <w:szCs w:val="24"/>
        </w:rPr>
        <w:t xml:space="preserve">One of the many valuable aspects of this book is that it enculturates Western thought, provincializes it, and draws attention to how it is enabled to </w:t>
      </w:r>
      <w:r w:rsidRPr="00016F3D">
        <w:rPr>
          <w:rFonts w:cstheme="minorHAnsi"/>
          <w:sz w:val="24"/>
          <w:szCs w:val="24"/>
        </w:rPr>
        <w:t xml:space="preserve">behave as if </w:t>
      </w:r>
      <w:proofErr w:type="gramStart"/>
      <w:r w:rsidRPr="00016F3D">
        <w:rPr>
          <w:rFonts w:cstheme="minorHAnsi"/>
          <w:sz w:val="24"/>
          <w:szCs w:val="24"/>
        </w:rPr>
        <w:t>its</w:t>
      </w:r>
      <w:proofErr w:type="gramEnd"/>
      <w:r w:rsidRPr="00016F3D">
        <w:rPr>
          <w:rFonts w:cstheme="minorHAnsi"/>
          <w:sz w:val="24"/>
          <w:szCs w:val="24"/>
        </w:rPr>
        <w:t xml:space="preserve"> universal</w:t>
      </w:r>
      <w:r w:rsidR="00310386" w:rsidRPr="00016F3D">
        <w:rPr>
          <w:rFonts w:cstheme="minorHAnsi"/>
          <w:sz w:val="24"/>
          <w:szCs w:val="24"/>
        </w:rPr>
        <w:t xml:space="preserve"> </w:t>
      </w:r>
      <w:r w:rsidR="00746A65" w:rsidRPr="00016F3D">
        <w:rPr>
          <w:rFonts w:cstheme="minorHAnsi"/>
          <w:sz w:val="24"/>
          <w:szCs w:val="24"/>
        </w:rPr>
        <w:t xml:space="preserve">through </w:t>
      </w:r>
      <w:r w:rsidR="00310386" w:rsidRPr="00016F3D">
        <w:rPr>
          <w:rFonts w:cstheme="minorHAnsi"/>
          <w:sz w:val="24"/>
          <w:szCs w:val="24"/>
        </w:rPr>
        <w:t xml:space="preserve">decontextualizing the objects of its attention.  </w:t>
      </w:r>
      <w:r w:rsidR="00746A65" w:rsidRPr="00016F3D">
        <w:rPr>
          <w:rFonts w:cstheme="minorHAnsi"/>
          <w:sz w:val="24"/>
          <w:szCs w:val="24"/>
        </w:rPr>
        <w:t xml:space="preserve">This helps to locate </w:t>
      </w:r>
      <w:proofErr w:type="spellStart"/>
      <w:r w:rsidR="00746A65" w:rsidRPr="00016F3D">
        <w:rPr>
          <w:rFonts w:cstheme="minorHAnsi"/>
          <w:sz w:val="24"/>
          <w:szCs w:val="24"/>
        </w:rPr>
        <w:t>SoTL</w:t>
      </w:r>
      <w:proofErr w:type="spellEnd"/>
      <w:r w:rsidR="00746A65" w:rsidRPr="00016F3D">
        <w:rPr>
          <w:rFonts w:cstheme="minorHAnsi"/>
          <w:sz w:val="24"/>
          <w:szCs w:val="24"/>
        </w:rPr>
        <w:t xml:space="preserve"> in the terms in which Gibbs talks about it as decontextualized. Prior to undertaking this study </w:t>
      </w:r>
      <w:proofErr w:type="spellStart"/>
      <w:r w:rsidR="00746A65" w:rsidRPr="00016F3D">
        <w:rPr>
          <w:rFonts w:cstheme="minorHAnsi"/>
          <w:sz w:val="24"/>
          <w:szCs w:val="24"/>
        </w:rPr>
        <w:t>Nisbett</w:t>
      </w:r>
      <w:proofErr w:type="spellEnd"/>
      <w:r w:rsidR="00746A65" w:rsidRPr="00016F3D">
        <w:rPr>
          <w:rFonts w:cstheme="minorHAnsi"/>
          <w:sz w:val="24"/>
          <w:szCs w:val="24"/>
        </w:rPr>
        <w:t xml:space="preserve"> </w:t>
      </w:r>
      <w:r w:rsidR="00746A65" w:rsidRPr="00016F3D">
        <w:rPr>
          <w:rFonts w:cstheme="minorHAnsi"/>
          <w:sz w:val="24"/>
          <w:szCs w:val="24"/>
        </w:rPr>
        <w:lastRenderedPageBreak/>
        <w:t>acknowledges he had himself assu</w:t>
      </w:r>
      <w:r w:rsidR="00310386" w:rsidRPr="00016F3D">
        <w:rPr>
          <w:rFonts w:cstheme="minorHAnsi"/>
          <w:sz w:val="24"/>
          <w:szCs w:val="24"/>
        </w:rPr>
        <w:t>med universal relevance for the nature of human thought</w:t>
      </w:r>
      <w:r w:rsidR="00746A65" w:rsidRPr="00016F3D">
        <w:rPr>
          <w:rFonts w:cstheme="minorHAnsi"/>
          <w:sz w:val="24"/>
          <w:szCs w:val="24"/>
        </w:rPr>
        <w:t xml:space="preserve">.  Everyone shared cognitive processes and reason in the same way.  Cultural differences are not cognitive differences but the result of exposure to different aspects of the world. The book, however, explores what are profound differences in the way the world is seen and thought about from East Asia (Japan, Korea, </w:t>
      </w:r>
      <w:proofErr w:type="gramStart"/>
      <w:r w:rsidR="00746A65" w:rsidRPr="00016F3D">
        <w:rPr>
          <w:rFonts w:cstheme="minorHAnsi"/>
          <w:sz w:val="24"/>
          <w:szCs w:val="24"/>
        </w:rPr>
        <w:t>China</w:t>
      </w:r>
      <w:proofErr w:type="gramEnd"/>
      <w:r w:rsidR="00746A65" w:rsidRPr="00016F3D">
        <w:rPr>
          <w:rFonts w:cstheme="minorHAnsi"/>
          <w:sz w:val="24"/>
          <w:szCs w:val="24"/>
        </w:rPr>
        <w:t xml:space="preserve">) to the US.  </w:t>
      </w:r>
      <w:r w:rsidRPr="00016F3D">
        <w:rPr>
          <w:rFonts w:cstheme="minorHAnsi"/>
          <w:sz w:val="24"/>
          <w:szCs w:val="24"/>
        </w:rPr>
        <w:t xml:space="preserve">A pervasive notion in </w:t>
      </w:r>
      <w:proofErr w:type="spellStart"/>
      <w:r w:rsidRPr="00016F3D">
        <w:rPr>
          <w:rFonts w:cstheme="minorHAnsi"/>
          <w:sz w:val="24"/>
          <w:szCs w:val="24"/>
        </w:rPr>
        <w:t>Nisbett’s</w:t>
      </w:r>
      <w:proofErr w:type="spellEnd"/>
      <w:r w:rsidRPr="00016F3D">
        <w:rPr>
          <w:rFonts w:cstheme="minorHAnsi"/>
          <w:sz w:val="24"/>
          <w:szCs w:val="24"/>
        </w:rPr>
        <w:t xml:space="preserve"> book is the way East Asians of different nationalities actually </w:t>
      </w:r>
      <w:r w:rsidRPr="00016F3D">
        <w:rPr>
          <w:rFonts w:cstheme="minorHAnsi"/>
          <w:i/>
          <w:sz w:val="24"/>
          <w:szCs w:val="24"/>
        </w:rPr>
        <w:t>perceive</w:t>
      </w:r>
      <w:r w:rsidRPr="00016F3D">
        <w:rPr>
          <w:rFonts w:cstheme="minorHAnsi"/>
          <w:sz w:val="24"/>
          <w:szCs w:val="24"/>
        </w:rPr>
        <w:t xml:space="preserve"> context, where Westerners take little notice of it. </w:t>
      </w:r>
      <w:r w:rsidR="00746A65" w:rsidRPr="00016F3D">
        <w:rPr>
          <w:rFonts w:cstheme="minorHAnsi"/>
          <w:sz w:val="24"/>
          <w:szCs w:val="24"/>
        </w:rPr>
        <w:t>And, as Li points out, these differences cannot be seen in dichotom</w:t>
      </w:r>
      <w:r w:rsidR="003612B6" w:rsidRPr="00016F3D">
        <w:rPr>
          <w:rFonts w:cstheme="minorHAnsi"/>
          <w:sz w:val="24"/>
          <w:szCs w:val="24"/>
        </w:rPr>
        <w:t>ous terms.  In the context of learning</w:t>
      </w:r>
      <w:r w:rsidR="00746A65" w:rsidRPr="00016F3D">
        <w:rPr>
          <w:rFonts w:cstheme="minorHAnsi"/>
          <w:sz w:val="24"/>
          <w:szCs w:val="24"/>
        </w:rPr>
        <w:t>, they ne</w:t>
      </w:r>
      <w:r w:rsidR="003612B6" w:rsidRPr="00016F3D">
        <w:rPr>
          <w:rFonts w:cstheme="minorHAnsi"/>
          <w:sz w:val="24"/>
          <w:szCs w:val="24"/>
        </w:rPr>
        <w:t>ed to be understood from within the view of learning held by the learners themselves.</w:t>
      </w:r>
    </w:p>
    <w:p w14:paraId="5CEAEB35" w14:textId="3A407F03" w:rsidR="00746A65" w:rsidRPr="00016F3D" w:rsidRDefault="003612B6" w:rsidP="00310386">
      <w:pPr>
        <w:spacing w:line="360" w:lineRule="auto"/>
        <w:rPr>
          <w:rFonts w:cstheme="minorHAnsi"/>
          <w:sz w:val="24"/>
          <w:szCs w:val="24"/>
        </w:rPr>
      </w:pPr>
      <w:r w:rsidRPr="00016F3D">
        <w:rPr>
          <w:rFonts w:cstheme="minorHAnsi"/>
          <w:sz w:val="24"/>
          <w:szCs w:val="24"/>
        </w:rPr>
        <w:t xml:space="preserve">Finally, Fernand and </w:t>
      </w:r>
      <w:proofErr w:type="spellStart"/>
      <w:r w:rsidRPr="00016F3D">
        <w:rPr>
          <w:rFonts w:cstheme="minorHAnsi"/>
          <w:sz w:val="24"/>
          <w:szCs w:val="24"/>
        </w:rPr>
        <w:t>Morikawa</w:t>
      </w:r>
      <w:proofErr w:type="spellEnd"/>
      <w:r w:rsidRPr="00016F3D">
        <w:rPr>
          <w:rFonts w:cstheme="minorHAnsi"/>
          <w:sz w:val="24"/>
          <w:szCs w:val="24"/>
        </w:rPr>
        <w:t xml:space="preserve"> (1993) in a study of how Japanese and American mothers use language with their infants </w:t>
      </w:r>
      <w:r w:rsidR="00E47EEE" w:rsidRPr="00016F3D">
        <w:rPr>
          <w:rFonts w:cstheme="minorHAnsi"/>
          <w:sz w:val="24"/>
          <w:szCs w:val="24"/>
        </w:rPr>
        <w:t xml:space="preserve">(cited in </w:t>
      </w:r>
      <w:proofErr w:type="spellStart"/>
      <w:r w:rsidR="00E47EEE" w:rsidRPr="00016F3D">
        <w:rPr>
          <w:rFonts w:cstheme="minorHAnsi"/>
          <w:sz w:val="24"/>
          <w:szCs w:val="24"/>
        </w:rPr>
        <w:t>Nisbett</w:t>
      </w:r>
      <w:proofErr w:type="spellEnd"/>
      <w:r w:rsidR="00E47EEE" w:rsidRPr="00016F3D">
        <w:rPr>
          <w:rFonts w:cstheme="minorHAnsi"/>
          <w:sz w:val="24"/>
          <w:szCs w:val="24"/>
        </w:rPr>
        <w:t xml:space="preserve"> 2004</w:t>
      </w:r>
      <w:r w:rsidRPr="00016F3D">
        <w:rPr>
          <w:rFonts w:cstheme="minorHAnsi"/>
          <w:sz w:val="24"/>
          <w:szCs w:val="24"/>
        </w:rPr>
        <w:t>) found that American mothers labelled objects more frequently and consistently than the Japanese mothers, while Japanese mothers used objects to engage infants in social routines more often than the America mothers.  In other words, at the level of primary language learning, cultural differences are shaping the way the children interact with the world around them.</w:t>
      </w:r>
      <w:r w:rsidR="00746A65" w:rsidRPr="00016F3D">
        <w:rPr>
          <w:rFonts w:cstheme="minorHAnsi"/>
          <w:sz w:val="24"/>
          <w:szCs w:val="24"/>
        </w:rPr>
        <w:t xml:space="preserve"> </w:t>
      </w:r>
    </w:p>
    <w:p w14:paraId="588DF82A" w14:textId="3FAB8BBF" w:rsidR="003612B6" w:rsidRPr="00016F3D" w:rsidRDefault="008704B5" w:rsidP="00310386">
      <w:pPr>
        <w:spacing w:line="360" w:lineRule="auto"/>
        <w:rPr>
          <w:rFonts w:cstheme="minorHAnsi"/>
          <w:sz w:val="24"/>
          <w:szCs w:val="24"/>
        </w:rPr>
      </w:pPr>
      <w:r w:rsidRPr="00016F3D">
        <w:rPr>
          <w:rFonts w:cstheme="minorHAnsi"/>
          <w:sz w:val="24"/>
          <w:szCs w:val="24"/>
        </w:rPr>
        <w:t xml:space="preserve">I am including this material for two reasons.  The first reason has to do with evidence.  What evidence can we bring to </w:t>
      </w:r>
      <w:proofErr w:type="spellStart"/>
      <w:r w:rsidRPr="00016F3D">
        <w:rPr>
          <w:rFonts w:cstheme="minorHAnsi"/>
          <w:sz w:val="24"/>
          <w:szCs w:val="24"/>
        </w:rPr>
        <w:t>SoTL</w:t>
      </w:r>
      <w:proofErr w:type="spellEnd"/>
      <w:r w:rsidRPr="00016F3D">
        <w:rPr>
          <w:rFonts w:cstheme="minorHAnsi"/>
          <w:sz w:val="24"/>
          <w:szCs w:val="24"/>
        </w:rPr>
        <w:t xml:space="preserve"> contexts to gain a better understanding?  Secondly, the research I am citing here provides further illustration of the need to acknowledge the effects of cultural differences on education. </w:t>
      </w:r>
      <w:r w:rsidR="003612B6" w:rsidRPr="00016F3D">
        <w:rPr>
          <w:rFonts w:cstheme="minorHAnsi"/>
          <w:sz w:val="24"/>
          <w:szCs w:val="24"/>
        </w:rPr>
        <w:t xml:space="preserve">My own understanding has followed a similar path to that of </w:t>
      </w:r>
      <w:proofErr w:type="spellStart"/>
      <w:r w:rsidR="003612B6" w:rsidRPr="00016F3D">
        <w:rPr>
          <w:rFonts w:cstheme="minorHAnsi"/>
          <w:sz w:val="24"/>
          <w:szCs w:val="24"/>
        </w:rPr>
        <w:t>Nisbett</w:t>
      </w:r>
      <w:proofErr w:type="spellEnd"/>
      <w:r w:rsidR="003612B6" w:rsidRPr="00016F3D">
        <w:rPr>
          <w:rFonts w:cstheme="minorHAnsi"/>
          <w:sz w:val="24"/>
          <w:szCs w:val="24"/>
        </w:rPr>
        <w:t>, beginning from a position of thinking that teaching activ</w:t>
      </w:r>
      <w:r w:rsidR="00516FE6" w:rsidRPr="00016F3D">
        <w:rPr>
          <w:rFonts w:cstheme="minorHAnsi"/>
          <w:sz w:val="24"/>
          <w:szCs w:val="24"/>
        </w:rPr>
        <w:t>ities that ‘work’ in one context will work in another.  What I discovered is that in</w:t>
      </w:r>
      <w:r w:rsidR="000A54BA" w:rsidRPr="00016F3D">
        <w:rPr>
          <w:rFonts w:cstheme="minorHAnsi"/>
          <w:sz w:val="24"/>
          <w:szCs w:val="24"/>
        </w:rPr>
        <w:t>tra-</w:t>
      </w:r>
      <w:r w:rsidR="00516FE6" w:rsidRPr="00016F3D">
        <w:rPr>
          <w:rFonts w:cstheme="minorHAnsi"/>
          <w:sz w:val="24"/>
          <w:szCs w:val="24"/>
        </w:rPr>
        <w:t>classroom reflection will not help to understand the deeper contexts i</w:t>
      </w:r>
      <w:r w:rsidRPr="00016F3D">
        <w:rPr>
          <w:rFonts w:cstheme="minorHAnsi"/>
          <w:sz w:val="24"/>
          <w:szCs w:val="24"/>
        </w:rPr>
        <w:t>n which teaching takes place.  It is a dead end.</w:t>
      </w:r>
      <w:r w:rsidR="00516FE6" w:rsidRPr="00016F3D">
        <w:rPr>
          <w:rFonts w:cstheme="minorHAnsi"/>
          <w:sz w:val="24"/>
          <w:szCs w:val="24"/>
        </w:rPr>
        <w:t xml:space="preserve"> The deeper structure of Western </w:t>
      </w:r>
      <w:proofErr w:type="spellStart"/>
      <w:r w:rsidR="00516FE6" w:rsidRPr="00016F3D">
        <w:rPr>
          <w:rFonts w:cstheme="minorHAnsi"/>
          <w:sz w:val="24"/>
          <w:szCs w:val="24"/>
        </w:rPr>
        <w:t>SoTL</w:t>
      </w:r>
      <w:proofErr w:type="spellEnd"/>
      <w:r w:rsidR="00516FE6" w:rsidRPr="00016F3D">
        <w:rPr>
          <w:rFonts w:cstheme="minorHAnsi"/>
          <w:sz w:val="24"/>
          <w:szCs w:val="24"/>
        </w:rPr>
        <w:t xml:space="preserve"> is also based on assumptions about successful cognitive functioning within a Western framework, not on the broader context required to understand East Asian education.</w:t>
      </w:r>
      <w:r w:rsidR="000A54BA" w:rsidRPr="00016F3D">
        <w:rPr>
          <w:rFonts w:cstheme="minorHAnsi"/>
          <w:sz w:val="24"/>
          <w:szCs w:val="24"/>
        </w:rPr>
        <w:t xml:space="preserve"> </w:t>
      </w:r>
    </w:p>
    <w:p w14:paraId="7F78F732" w14:textId="12364213" w:rsidR="008F4928" w:rsidRPr="00016F3D" w:rsidRDefault="00516FE6" w:rsidP="00B82CE5">
      <w:pPr>
        <w:spacing w:line="360" w:lineRule="auto"/>
        <w:rPr>
          <w:rFonts w:cstheme="minorHAnsi"/>
          <w:b/>
          <w:sz w:val="24"/>
          <w:szCs w:val="24"/>
        </w:rPr>
      </w:pPr>
      <w:r w:rsidRPr="00016F3D">
        <w:rPr>
          <w:rFonts w:cstheme="minorHAnsi"/>
          <w:b/>
          <w:sz w:val="24"/>
          <w:szCs w:val="24"/>
        </w:rPr>
        <w:t>Conclusion</w:t>
      </w:r>
    </w:p>
    <w:p w14:paraId="66258E55" w14:textId="397F5EB7" w:rsidR="008F4928" w:rsidRPr="00016F3D" w:rsidRDefault="00516FE6" w:rsidP="00B82CE5">
      <w:pPr>
        <w:spacing w:line="360" w:lineRule="auto"/>
        <w:rPr>
          <w:rFonts w:cstheme="minorHAnsi"/>
          <w:sz w:val="24"/>
          <w:szCs w:val="24"/>
        </w:rPr>
      </w:pPr>
      <w:r w:rsidRPr="00016F3D">
        <w:rPr>
          <w:rFonts w:cstheme="minorHAnsi"/>
          <w:sz w:val="24"/>
          <w:szCs w:val="24"/>
        </w:rPr>
        <w:t>Writing about East Asian students studying business in the UK, Ng</w:t>
      </w:r>
      <w:r w:rsidR="000A54BA" w:rsidRPr="00016F3D">
        <w:rPr>
          <w:rFonts w:cstheme="minorHAnsi"/>
          <w:sz w:val="24"/>
          <w:szCs w:val="24"/>
        </w:rPr>
        <w:t xml:space="preserve"> (2007: 50)</w:t>
      </w:r>
      <w:r w:rsidRPr="00016F3D">
        <w:rPr>
          <w:rFonts w:cstheme="minorHAnsi"/>
          <w:sz w:val="24"/>
          <w:szCs w:val="24"/>
        </w:rPr>
        <w:t xml:space="preserve"> concludes:</w:t>
      </w:r>
    </w:p>
    <w:p w14:paraId="28E1140C" w14:textId="66616D5E" w:rsidR="00516FE6" w:rsidRPr="00016F3D" w:rsidRDefault="00516FE6" w:rsidP="00516FE6">
      <w:pPr>
        <w:spacing w:line="240" w:lineRule="auto"/>
        <w:ind w:left="720" w:right="720"/>
        <w:jc w:val="both"/>
        <w:rPr>
          <w:rFonts w:cstheme="minorHAnsi"/>
          <w:sz w:val="24"/>
          <w:szCs w:val="24"/>
          <w:lang w:val="en-SG"/>
        </w:rPr>
      </w:pPr>
      <w:r w:rsidRPr="00016F3D">
        <w:rPr>
          <w:rFonts w:cstheme="minorHAnsi"/>
          <w:sz w:val="24"/>
          <w:szCs w:val="24"/>
          <w:lang w:val="en-SG"/>
        </w:rPr>
        <w:lastRenderedPageBreak/>
        <w:t>Western instructors often assume that their notion of the value of knowledge and how it can be conveyed and learnt has little to do with culture. [My findings and those in other research] suggest that culture influences all dimensions of learning</w:t>
      </w:r>
    </w:p>
    <w:p w14:paraId="24C53701" w14:textId="77777777" w:rsidR="00C46D36" w:rsidRPr="00016F3D" w:rsidRDefault="00C46D36" w:rsidP="00C46D36">
      <w:pPr>
        <w:spacing w:line="360" w:lineRule="auto"/>
        <w:jc w:val="both"/>
        <w:rPr>
          <w:rFonts w:cstheme="minorHAnsi"/>
          <w:sz w:val="24"/>
          <w:szCs w:val="24"/>
          <w:lang w:val="en-SG"/>
        </w:rPr>
      </w:pPr>
      <w:r w:rsidRPr="00016F3D">
        <w:rPr>
          <w:rFonts w:cstheme="minorHAnsi"/>
          <w:sz w:val="24"/>
          <w:szCs w:val="24"/>
          <w:lang w:val="en-SG"/>
        </w:rPr>
        <w:t>The effect of this is to assume that certain forms of Western cognition are universal.  They can, however, only be universal if the complexities of context and relationship are backgrounded, where the best measure of learning is whether students achieve our intended cognitive outcomes.</w:t>
      </w:r>
    </w:p>
    <w:p w14:paraId="4076CC0A" w14:textId="5EFCA6BE" w:rsidR="000A54BA" w:rsidRPr="00016F3D" w:rsidRDefault="00C46D36" w:rsidP="00C46D36">
      <w:pPr>
        <w:spacing w:line="360" w:lineRule="auto"/>
        <w:jc w:val="both"/>
        <w:rPr>
          <w:rFonts w:cstheme="minorHAnsi"/>
          <w:sz w:val="24"/>
          <w:szCs w:val="24"/>
        </w:rPr>
      </w:pPr>
      <w:r w:rsidRPr="00016F3D">
        <w:rPr>
          <w:rFonts w:cstheme="minorHAnsi"/>
          <w:sz w:val="24"/>
          <w:szCs w:val="24"/>
          <w:lang w:val="en-SG"/>
        </w:rPr>
        <w:t xml:space="preserve"> </w:t>
      </w:r>
      <w:r w:rsidR="00CD4F81" w:rsidRPr="00016F3D">
        <w:rPr>
          <w:rFonts w:cstheme="minorHAnsi"/>
          <w:sz w:val="24"/>
          <w:szCs w:val="24"/>
          <w:lang w:val="en-SG"/>
        </w:rPr>
        <w:t xml:space="preserve">It is true that, as an idea, </w:t>
      </w:r>
      <w:proofErr w:type="spellStart"/>
      <w:r w:rsidR="00CD4F81" w:rsidRPr="00016F3D">
        <w:rPr>
          <w:rFonts w:cstheme="minorHAnsi"/>
          <w:sz w:val="24"/>
          <w:szCs w:val="24"/>
          <w:lang w:val="en-SG"/>
        </w:rPr>
        <w:t>SoTL</w:t>
      </w:r>
      <w:proofErr w:type="spellEnd"/>
      <w:r w:rsidR="00CD4F81" w:rsidRPr="00016F3D">
        <w:rPr>
          <w:rFonts w:cstheme="minorHAnsi"/>
          <w:sz w:val="24"/>
          <w:szCs w:val="24"/>
          <w:lang w:val="en-SG"/>
        </w:rPr>
        <w:t xml:space="preserve"> has been taken up around the world, yet there is still a sense of centre and periphery, where it is the periphery that marks its cultural difference. </w:t>
      </w:r>
      <w:r w:rsidR="00551386" w:rsidRPr="00016F3D">
        <w:rPr>
          <w:rFonts w:cstheme="minorHAnsi"/>
          <w:sz w:val="24"/>
          <w:szCs w:val="24"/>
          <w:lang w:val="en-SG"/>
        </w:rPr>
        <w:t xml:space="preserve">Banda and Banda (2017) demonstrate the vital importance of not only widening the evidence brought to the interpretation of student learning (as I have done) but throwing the net further to incorporate what happens outside the classroom as a way to enrich what happens inside.  </w:t>
      </w:r>
      <w:r w:rsidRPr="00016F3D">
        <w:rPr>
          <w:rFonts w:cstheme="minorHAnsi"/>
          <w:sz w:val="24"/>
          <w:szCs w:val="24"/>
          <w:lang w:val="en-SG"/>
        </w:rPr>
        <w:t xml:space="preserve">This is a way of using </w:t>
      </w:r>
      <w:proofErr w:type="spellStart"/>
      <w:r w:rsidRPr="00016F3D">
        <w:rPr>
          <w:rFonts w:cstheme="minorHAnsi"/>
          <w:sz w:val="24"/>
          <w:szCs w:val="24"/>
          <w:lang w:val="en-SG"/>
        </w:rPr>
        <w:t>SoTL</w:t>
      </w:r>
      <w:proofErr w:type="spellEnd"/>
      <w:r w:rsidRPr="00016F3D">
        <w:rPr>
          <w:rFonts w:cstheme="minorHAnsi"/>
          <w:sz w:val="24"/>
          <w:szCs w:val="24"/>
          <w:lang w:val="en-SG"/>
        </w:rPr>
        <w:t xml:space="preserve"> to </w:t>
      </w:r>
      <w:proofErr w:type="spellStart"/>
      <w:r w:rsidRPr="00016F3D">
        <w:rPr>
          <w:rFonts w:cstheme="minorHAnsi"/>
          <w:sz w:val="24"/>
          <w:szCs w:val="24"/>
          <w:lang w:val="en-SG"/>
        </w:rPr>
        <w:t>understa</w:t>
      </w:r>
      <w:r w:rsidR="00551386" w:rsidRPr="00016F3D">
        <w:rPr>
          <w:rFonts w:cstheme="minorHAnsi"/>
          <w:sz w:val="24"/>
          <w:szCs w:val="24"/>
          <w:lang w:val="en-SG"/>
        </w:rPr>
        <w:t>Nevertheless</w:t>
      </w:r>
      <w:proofErr w:type="spellEnd"/>
      <w:r w:rsidR="00551386" w:rsidRPr="00016F3D">
        <w:rPr>
          <w:rFonts w:cstheme="minorHAnsi"/>
          <w:sz w:val="24"/>
          <w:szCs w:val="24"/>
          <w:lang w:val="en-SG"/>
        </w:rPr>
        <w:t xml:space="preserve">, we are still at a stage where they </w:t>
      </w:r>
      <w:r w:rsidRPr="00016F3D">
        <w:rPr>
          <w:rFonts w:cstheme="minorHAnsi"/>
          <w:sz w:val="24"/>
          <w:szCs w:val="24"/>
          <w:lang w:val="en-SG"/>
        </w:rPr>
        <w:t xml:space="preserve">have to recount the </w:t>
      </w:r>
      <w:proofErr w:type="spellStart"/>
      <w:r w:rsidRPr="00016F3D">
        <w:rPr>
          <w:rFonts w:cstheme="minorHAnsi"/>
          <w:sz w:val="24"/>
          <w:szCs w:val="24"/>
          <w:lang w:val="en-SG"/>
        </w:rPr>
        <w:t>SoTL</w:t>
      </w:r>
      <w:proofErr w:type="spellEnd"/>
      <w:r w:rsidRPr="00016F3D">
        <w:rPr>
          <w:rFonts w:cstheme="minorHAnsi"/>
          <w:sz w:val="24"/>
          <w:szCs w:val="24"/>
          <w:lang w:val="en-SG"/>
        </w:rPr>
        <w:t xml:space="preserve"> background</w:t>
      </w:r>
      <w:r w:rsidR="00551386" w:rsidRPr="00016F3D">
        <w:rPr>
          <w:rFonts w:cstheme="minorHAnsi"/>
          <w:sz w:val="24"/>
          <w:szCs w:val="24"/>
          <w:lang w:val="en-SG"/>
        </w:rPr>
        <w:t xml:space="preserve"> in order to reject aspects of it, find what they can use, and remake it.  </w:t>
      </w:r>
      <w:r w:rsidRPr="00016F3D">
        <w:rPr>
          <w:rFonts w:cstheme="minorHAnsi"/>
          <w:sz w:val="24"/>
          <w:szCs w:val="24"/>
          <w:lang w:val="en-SG"/>
        </w:rPr>
        <w:t xml:space="preserve">They are still writing in relation to that history of </w:t>
      </w:r>
      <w:proofErr w:type="spellStart"/>
      <w:r w:rsidRPr="00016F3D">
        <w:rPr>
          <w:rFonts w:cstheme="minorHAnsi"/>
          <w:sz w:val="24"/>
          <w:szCs w:val="24"/>
          <w:lang w:val="en-SG"/>
        </w:rPr>
        <w:t>SoTL</w:t>
      </w:r>
      <w:proofErr w:type="spellEnd"/>
      <w:r w:rsidRPr="00016F3D">
        <w:rPr>
          <w:rFonts w:cstheme="minorHAnsi"/>
          <w:sz w:val="24"/>
          <w:szCs w:val="24"/>
          <w:lang w:val="en-SG"/>
        </w:rPr>
        <w:t xml:space="preserve"> – as I am - not as a project, simply beginning from a different social starting point.  </w:t>
      </w:r>
    </w:p>
    <w:p w14:paraId="2AFDD8E9" w14:textId="31D95D4A" w:rsidR="00D86E6F" w:rsidRPr="00016F3D" w:rsidRDefault="00D86E6F" w:rsidP="008F4928">
      <w:pPr>
        <w:spacing w:line="360" w:lineRule="auto"/>
        <w:rPr>
          <w:rFonts w:cstheme="minorHAnsi"/>
          <w:sz w:val="24"/>
          <w:szCs w:val="24"/>
        </w:rPr>
      </w:pPr>
      <w:r w:rsidRPr="00016F3D">
        <w:rPr>
          <w:rFonts w:cstheme="minorHAnsi"/>
          <w:sz w:val="24"/>
          <w:szCs w:val="24"/>
        </w:rPr>
        <w:t xml:space="preserve">I do not wish to say here that people in different cultures should adopt the protocols of </w:t>
      </w:r>
      <w:proofErr w:type="spellStart"/>
      <w:r w:rsidRPr="00016F3D">
        <w:rPr>
          <w:rFonts w:cstheme="minorHAnsi"/>
          <w:sz w:val="24"/>
          <w:szCs w:val="24"/>
        </w:rPr>
        <w:t>SoTL</w:t>
      </w:r>
      <w:proofErr w:type="spellEnd"/>
      <w:r w:rsidRPr="00016F3D">
        <w:rPr>
          <w:rFonts w:cstheme="minorHAnsi"/>
          <w:sz w:val="24"/>
          <w:szCs w:val="24"/>
        </w:rPr>
        <w:t xml:space="preserve"> and make them their own.  That would be to miss the p</w:t>
      </w:r>
      <w:r w:rsidR="00016F3D" w:rsidRPr="00016F3D">
        <w:rPr>
          <w:rFonts w:cstheme="minorHAnsi"/>
          <w:sz w:val="24"/>
          <w:szCs w:val="24"/>
        </w:rPr>
        <w:t xml:space="preserve">oint and to fulfill the movement </w:t>
      </w:r>
      <w:proofErr w:type="spellStart"/>
      <w:r w:rsidR="00016F3D" w:rsidRPr="00016F3D">
        <w:rPr>
          <w:rFonts w:cstheme="minorHAnsi"/>
          <w:sz w:val="24"/>
          <w:szCs w:val="24"/>
        </w:rPr>
        <w:t>Chakrabarty</w:t>
      </w:r>
      <w:proofErr w:type="spellEnd"/>
      <w:r w:rsidR="00016F3D" w:rsidRPr="00016F3D">
        <w:rPr>
          <w:rFonts w:cstheme="minorHAnsi"/>
          <w:sz w:val="24"/>
          <w:szCs w:val="24"/>
        </w:rPr>
        <w:t xml:space="preserve"> outlines where ideas generated in the West</w:t>
      </w:r>
      <w:r w:rsidRPr="00016F3D">
        <w:rPr>
          <w:rFonts w:cstheme="minorHAnsi"/>
          <w:sz w:val="24"/>
          <w:szCs w:val="24"/>
        </w:rPr>
        <w:t xml:space="preserve"> are eventually disseminated to the rest of the world where people can adapt them to their own circumstances.  The point is much more to require the kind of change in the Western (and Anglophone) provinces that gives them</w:t>
      </w:r>
      <w:r w:rsidR="00016F3D" w:rsidRPr="00016F3D">
        <w:rPr>
          <w:rFonts w:cstheme="minorHAnsi"/>
          <w:sz w:val="24"/>
          <w:szCs w:val="24"/>
        </w:rPr>
        <w:t>,</w:t>
      </w:r>
      <w:r w:rsidRPr="00016F3D">
        <w:rPr>
          <w:rFonts w:cstheme="minorHAnsi"/>
          <w:sz w:val="24"/>
          <w:szCs w:val="24"/>
        </w:rPr>
        <w:t xml:space="preserve"> </w:t>
      </w:r>
      <w:r w:rsidR="00016F3D" w:rsidRPr="00016F3D">
        <w:rPr>
          <w:rFonts w:cstheme="minorHAnsi"/>
          <w:sz w:val="24"/>
          <w:szCs w:val="24"/>
        </w:rPr>
        <w:t xml:space="preserve">too, </w:t>
      </w:r>
      <w:r w:rsidRPr="00016F3D">
        <w:rPr>
          <w:rFonts w:cstheme="minorHAnsi"/>
          <w:sz w:val="24"/>
          <w:szCs w:val="24"/>
        </w:rPr>
        <w:t>their place in a genuinely international dialogue among provincial equals.</w:t>
      </w:r>
    </w:p>
    <w:p w14:paraId="0923FDB7" w14:textId="4B13C5AA" w:rsidR="00A37D29" w:rsidRPr="00A37D29" w:rsidRDefault="00A37D29" w:rsidP="00F35A49">
      <w:pPr>
        <w:spacing w:after="336" w:line="360" w:lineRule="auto"/>
        <w:ind w:left="456" w:hanging="456"/>
        <w:rPr>
          <w:rFonts w:cstheme="minorHAnsi"/>
          <w:b/>
          <w:sz w:val="24"/>
          <w:szCs w:val="24"/>
        </w:rPr>
      </w:pPr>
      <w:r w:rsidRPr="00A37D29">
        <w:rPr>
          <w:rFonts w:cstheme="minorHAnsi"/>
          <w:b/>
          <w:sz w:val="24"/>
          <w:szCs w:val="24"/>
        </w:rPr>
        <w:t>References</w:t>
      </w:r>
    </w:p>
    <w:p w14:paraId="5CD38E6A" w14:textId="123EAA9D"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Ashwin, P. and McLean, M. (2005). Towards a reconciliation of the 'approaches to learning' and 'critical pedagogy' perspectives in higher education through a focus on academic engagement. In: C. Rust, ed., </w:t>
      </w:r>
      <w:r w:rsidRPr="00016F3D">
        <w:rPr>
          <w:rFonts w:cstheme="minorHAnsi"/>
          <w:i/>
          <w:sz w:val="24"/>
          <w:szCs w:val="24"/>
        </w:rPr>
        <w:t>Improving Student Learning: diversity and inclusivity. Vol.12 Improving Student Learning</w:t>
      </w:r>
      <w:r w:rsidRPr="00016F3D">
        <w:rPr>
          <w:rFonts w:cstheme="minorHAnsi"/>
          <w:sz w:val="24"/>
          <w:szCs w:val="24"/>
        </w:rPr>
        <w:t>. Oxford: Oxford Centre for Staff Development, pp.377-389.</w:t>
      </w:r>
    </w:p>
    <w:p w14:paraId="3B0B6288"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lastRenderedPageBreak/>
        <w:t xml:space="preserve">Banda, F. and Banda, D. (2017). </w:t>
      </w:r>
      <w:proofErr w:type="spellStart"/>
      <w:r w:rsidRPr="00016F3D">
        <w:rPr>
          <w:rFonts w:cstheme="minorHAnsi"/>
          <w:sz w:val="24"/>
          <w:szCs w:val="24"/>
        </w:rPr>
        <w:t>Desmystifying</w:t>
      </w:r>
      <w:proofErr w:type="spellEnd"/>
      <w:r w:rsidRPr="00016F3D">
        <w:rPr>
          <w:rFonts w:cstheme="minorHAnsi"/>
          <w:sz w:val="24"/>
          <w:szCs w:val="24"/>
        </w:rPr>
        <w:t xml:space="preserve"> research methods: everyday experiences as socio-cultural </w:t>
      </w:r>
      <w:proofErr w:type="gramStart"/>
      <w:r w:rsidRPr="00016F3D">
        <w:rPr>
          <w:rFonts w:cstheme="minorHAnsi"/>
          <w:sz w:val="24"/>
          <w:szCs w:val="24"/>
        </w:rPr>
        <w:t>co(</w:t>
      </w:r>
      <w:proofErr w:type="gramEnd"/>
      <w:r w:rsidRPr="00016F3D">
        <w:rPr>
          <w:rFonts w:cstheme="minorHAnsi"/>
          <w:sz w:val="24"/>
          <w:szCs w:val="24"/>
        </w:rPr>
        <w:t xml:space="preserve">n)texts for effective research methods in teaching and learning in institutions of higher learning in Africa. </w:t>
      </w:r>
      <w:r w:rsidRPr="00016F3D">
        <w:rPr>
          <w:rFonts w:cstheme="minorHAnsi"/>
          <w:i/>
          <w:sz w:val="24"/>
          <w:szCs w:val="24"/>
        </w:rPr>
        <w:t>SOTL in the South</w:t>
      </w:r>
      <w:r w:rsidRPr="00016F3D">
        <w:rPr>
          <w:rFonts w:cstheme="minorHAnsi"/>
          <w:sz w:val="24"/>
          <w:szCs w:val="24"/>
        </w:rPr>
        <w:t>, 1(1), pp.60-77.</w:t>
      </w:r>
    </w:p>
    <w:p w14:paraId="3ECFD612"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Bender, E. (2005). </w:t>
      </w:r>
      <w:proofErr w:type="spellStart"/>
      <w:r w:rsidRPr="00016F3D">
        <w:rPr>
          <w:rFonts w:cstheme="minorHAnsi"/>
          <w:sz w:val="24"/>
          <w:szCs w:val="24"/>
        </w:rPr>
        <w:t>Castls</w:t>
      </w:r>
      <w:proofErr w:type="spellEnd"/>
      <w:r w:rsidRPr="00016F3D">
        <w:rPr>
          <w:rFonts w:cstheme="minorHAnsi"/>
          <w:sz w:val="24"/>
          <w:szCs w:val="24"/>
        </w:rPr>
        <w:t xml:space="preserve"> in the </w:t>
      </w:r>
      <w:proofErr w:type="spellStart"/>
      <w:r w:rsidRPr="00016F3D">
        <w:rPr>
          <w:rFonts w:cstheme="minorHAnsi"/>
          <w:sz w:val="24"/>
          <w:szCs w:val="24"/>
        </w:rPr>
        <w:t>sotl</w:t>
      </w:r>
      <w:proofErr w:type="spellEnd"/>
      <w:r w:rsidRPr="00016F3D">
        <w:rPr>
          <w:rFonts w:cstheme="minorHAnsi"/>
          <w:sz w:val="24"/>
          <w:szCs w:val="24"/>
        </w:rPr>
        <w:t xml:space="preserve"> "movement" in Mid-Flight. </w:t>
      </w:r>
      <w:r w:rsidRPr="00016F3D">
        <w:rPr>
          <w:rFonts w:cstheme="minorHAnsi"/>
          <w:i/>
          <w:sz w:val="24"/>
          <w:szCs w:val="24"/>
        </w:rPr>
        <w:t>Change: The Magazine of Higher Learning</w:t>
      </w:r>
      <w:r w:rsidRPr="00016F3D">
        <w:rPr>
          <w:rFonts w:cstheme="minorHAnsi"/>
          <w:sz w:val="24"/>
          <w:szCs w:val="24"/>
        </w:rPr>
        <w:t>, 37(5), pp.40-49.</w:t>
      </w:r>
    </w:p>
    <w:p w14:paraId="46544223"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Bernstein, D. (2013). How </w:t>
      </w:r>
      <w:proofErr w:type="spellStart"/>
      <w:r w:rsidRPr="00016F3D">
        <w:rPr>
          <w:rFonts w:cstheme="minorHAnsi"/>
          <w:sz w:val="24"/>
          <w:szCs w:val="24"/>
        </w:rPr>
        <w:t>SoTL</w:t>
      </w:r>
      <w:proofErr w:type="spellEnd"/>
      <w:r w:rsidRPr="00016F3D">
        <w:rPr>
          <w:rFonts w:cstheme="minorHAnsi"/>
          <w:sz w:val="24"/>
          <w:szCs w:val="24"/>
        </w:rPr>
        <w:t xml:space="preserve">-Active Faculty Members Can Be Cosmopolitan Assets to an Institution. </w:t>
      </w:r>
      <w:r w:rsidRPr="00016F3D">
        <w:rPr>
          <w:rFonts w:cstheme="minorHAnsi"/>
          <w:i/>
          <w:sz w:val="24"/>
          <w:szCs w:val="24"/>
        </w:rPr>
        <w:t>Teaching &amp; Learning Inquiry: The ISSOTL Journal</w:t>
      </w:r>
      <w:r w:rsidRPr="00016F3D">
        <w:rPr>
          <w:rFonts w:cstheme="minorHAnsi"/>
          <w:sz w:val="24"/>
          <w:szCs w:val="24"/>
        </w:rPr>
        <w:t>, 1(1), pp.35-40.</w:t>
      </w:r>
    </w:p>
    <w:p w14:paraId="297A0B23"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Bishop-Clark, C. and Dietz-</w:t>
      </w:r>
      <w:proofErr w:type="spellStart"/>
      <w:r w:rsidRPr="00016F3D">
        <w:rPr>
          <w:rFonts w:cstheme="minorHAnsi"/>
          <w:sz w:val="24"/>
          <w:szCs w:val="24"/>
        </w:rPr>
        <w:t>Uhler</w:t>
      </w:r>
      <w:proofErr w:type="spellEnd"/>
      <w:r w:rsidRPr="00016F3D">
        <w:rPr>
          <w:rFonts w:cstheme="minorHAnsi"/>
          <w:sz w:val="24"/>
          <w:szCs w:val="24"/>
        </w:rPr>
        <w:t xml:space="preserve">, B. (2012). </w:t>
      </w:r>
      <w:r w:rsidRPr="00016F3D">
        <w:rPr>
          <w:rFonts w:cstheme="minorHAnsi"/>
          <w:i/>
          <w:sz w:val="24"/>
          <w:szCs w:val="24"/>
        </w:rPr>
        <w:t>Engaging in the Scholarship of Teaching and Learning</w:t>
      </w:r>
      <w:r w:rsidRPr="00016F3D">
        <w:rPr>
          <w:rFonts w:cstheme="minorHAnsi"/>
          <w:sz w:val="24"/>
          <w:szCs w:val="24"/>
        </w:rPr>
        <w:t>. Sterling: Stylus Publishing.</w:t>
      </w:r>
    </w:p>
    <w:p w14:paraId="4A0A1010"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Blair, E. (2013). The Challenge of </w:t>
      </w:r>
      <w:proofErr w:type="spellStart"/>
      <w:r w:rsidRPr="00016F3D">
        <w:rPr>
          <w:rFonts w:cstheme="minorHAnsi"/>
          <w:sz w:val="24"/>
          <w:szCs w:val="24"/>
        </w:rPr>
        <w:t>Contextualising</w:t>
      </w:r>
      <w:proofErr w:type="spellEnd"/>
      <w:r w:rsidRPr="00016F3D">
        <w:rPr>
          <w:rFonts w:cstheme="minorHAnsi"/>
          <w:sz w:val="24"/>
          <w:szCs w:val="24"/>
        </w:rPr>
        <w:t xml:space="preserve"> the Scholarship of Teaching and Learning. </w:t>
      </w:r>
      <w:r w:rsidRPr="00016F3D">
        <w:rPr>
          <w:rFonts w:cstheme="minorHAnsi"/>
          <w:i/>
          <w:sz w:val="24"/>
          <w:szCs w:val="24"/>
        </w:rPr>
        <w:t xml:space="preserve">Teaching &amp; Learning Inquiry </w:t>
      </w:r>
      <w:proofErr w:type="gramStart"/>
      <w:r w:rsidRPr="00016F3D">
        <w:rPr>
          <w:rFonts w:cstheme="minorHAnsi"/>
          <w:i/>
          <w:sz w:val="24"/>
          <w:szCs w:val="24"/>
        </w:rPr>
        <w:t>The</w:t>
      </w:r>
      <w:proofErr w:type="gramEnd"/>
      <w:r w:rsidRPr="00016F3D">
        <w:rPr>
          <w:rFonts w:cstheme="minorHAnsi"/>
          <w:i/>
          <w:sz w:val="24"/>
          <w:szCs w:val="24"/>
        </w:rPr>
        <w:t xml:space="preserve"> ISSOTL Journal</w:t>
      </w:r>
      <w:r w:rsidRPr="00016F3D">
        <w:rPr>
          <w:rFonts w:cstheme="minorHAnsi"/>
          <w:sz w:val="24"/>
          <w:szCs w:val="24"/>
        </w:rPr>
        <w:t>, 1(1), pp.127-130.</w:t>
      </w:r>
    </w:p>
    <w:p w14:paraId="7F170130"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Booth, S. and </w:t>
      </w:r>
      <w:proofErr w:type="spellStart"/>
      <w:r w:rsidRPr="00016F3D">
        <w:rPr>
          <w:rFonts w:cstheme="minorHAnsi"/>
          <w:sz w:val="24"/>
          <w:szCs w:val="24"/>
        </w:rPr>
        <w:t>Woollacott</w:t>
      </w:r>
      <w:proofErr w:type="spellEnd"/>
      <w:r w:rsidRPr="00016F3D">
        <w:rPr>
          <w:rFonts w:cstheme="minorHAnsi"/>
          <w:sz w:val="24"/>
          <w:szCs w:val="24"/>
        </w:rPr>
        <w:t xml:space="preserve">, L. ed., (2015). </w:t>
      </w:r>
      <w:r w:rsidRPr="00016F3D">
        <w:rPr>
          <w:rFonts w:cstheme="minorHAnsi"/>
          <w:i/>
          <w:sz w:val="24"/>
          <w:szCs w:val="24"/>
        </w:rPr>
        <w:t>The Scholarship of Teaching and Learning in Higher Education - on its constitution and transformative potential</w:t>
      </w:r>
      <w:r w:rsidRPr="00016F3D">
        <w:rPr>
          <w:rFonts w:cstheme="minorHAnsi"/>
          <w:sz w:val="24"/>
          <w:szCs w:val="24"/>
        </w:rPr>
        <w:t xml:space="preserve">. 1st ed. Stellenbosch: SUN </w:t>
      </w:r>
      <w:proofErr w:type="spellStart"/>
      <w:r w:rsidRPr="00016F3D">
        <w:rPr>
          <w:rFonts w:cstheme="minorHAnsi"/>
          <w:sz w:val="24"/>
          <w:szCs w:val="24"/>
        </w:rPr>
        <w:t>MeDIA</w:t>
      </w:r>
      <w:proofErr w:type="spellEnd"/>
      <w:r w:rsidRPr="00016F3D">
        <w:rPr>
          <w:rFonts w:cstheme="minorHAnsi"/>
          <w:sz w:val="24"/>
          <w:szCs w:val="24"/>
        </w:rPr>
        <w:t xml:space="preserve"> </w:t>
      </w:r>
      <w:proofErr w:type="spellStart"/>
      <w:r w:rsidRPr="00016F3D">
        <w:rPr>
          <w:rFonts w:cstheme="minorHAnsi"/>
          <w:sz w:val="24"/>
          <w:szCs w:val="24"/>
        </w:rPr>
        <w:t>MeTRO</w:t>
      </w:r>
      <w:proofErr w:type="spellEnd"/>
      <w:r w:rsidRPr="00016F3D">
        <w:rPr>
          <w:rFonts w:cstheme="minorHAnsi"/>
          <w:sz w:val="24"/>
          <w:szCs w:val="24"/>
        </w:rPr>
        <w:t>.</w:t>
      </w:r>
    </w:p>
    <w:p w14:paraId="3095844D"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Boshier</w:t>
      </w:r>
      <w:proofErr w:type="spellEnd"/>
      <w:r w:rsidRPr="00016F3D">
        <w:rPr>
          <w:rFonts w:cstheme="minorHAnsi"/>
          <w:sz w:val="24"/>
          <w:szCs w:val="24"/>
        </w:rPr>
        <w:t>, R. (2008). Why is the Scholarship of Teaching and Learning such a hard sell</w:t>
      </w:r>
      <w:proofErr w:type="gramStart"/>
      <w:r w:rsidRPr="00016F3D">
        <w:rPr>
          <w:rFonts w:cstheme="minorHAnsi"/>
          <w:sz w:val="24"/>
          <w:szCs w:val="24"/>
        </w:rPr>
        <w:t>?.</w:t>
      </w:r>
      <w:proofErr w:type="gramEnd"/>
      <w:r w:rsidRPr="00016F3D">
        <w:rPr>
          <w:rFonts w:cstheme="minorHAnsi"/>
          <w:sz w:val="24"/>
          <w:szCs w:val="24"/>
        </w:rPr>
        <w:t xml:space="preserve"> </w:t>
      </w:r>
      <w:r w:rsidRPr="00016F3D">
        <w:rPr>
          <w:rFonts w:cstheme="minorHAnsi"/>
          <w:i/>
          <w:sz w:val="24"/>
          <w:szCs w:val="24"/>
        </w:rPr>
        <w:t>Higher Education Research &amp; Development</w:t>
      </w:r>
      <w:r w:rsidRPr="00016F3D">
        <w:rPr>
          <w:rFonts w:cstheme="minorHAnsi"/>
          <w:sz w:val="24"/>
          <w:szCs w:val="24"/>
        </w:rPr>
        <w:t>, 28(1), pp.1-15.</w:t>
      </w:r>
    </w:p>
    <w:p w14:paraId="73014D2B"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Boshier</w:t>
      </w:r>
      <w:proofErr w:type="spellEnd"/>
      <w:r w:rsidRPr="00016F3D">
        <w:rPr>
          <w:rFonts w:cstheme="minorHAnsi"/>
          <w:sz w:val="24"/>
          <w:szCs w:val="24"/>
        </w:rPr>
        <w:t>, R. and Huang, Y. (2008). In the House of Scholarship of Teaching and Learning (</w:t>
      </w:r>
      <w:proofErr w:type="spellStart"/>
      <w:r w:rsidRPr="00016F3D">
        <w:rPr>
          <w:rFonts w:cstheme="minorHAnsi"/>
          <w:sz w:val="24"/>
          <w:szCs w:val="24"/>
        </w:rPr>
        <w:t>SoTL</w:t>
      </w:r>
      <w:proofErr w:type="spellEnd"/>
      <w:r w:rsidRPr="00016F3D">
        <w:rPr>
          <w:rFonts w:cstheme="minorHAnsi"/>
          <w:sz w:val="24"/>
          <w:szCs w:val="24"/>
        </w:rPr>
        <w:t xml:space="preserve">), teaching lives upstairs and learning in the basement. </w:t>
      </w:r>
      <w:r w:rsidRPr="00016F3D">
        <w:rPr>
          <w:rFonts w:cstheme="minorHAnsi"/>
          <w:i/>
          <w:sz w:val="24"/>
          <w:szCs w:val="24"/>
        </w:rPr>
        <w:t>Teaching in Higher Education</w:t>
      </w:r>
      <w:r w:rsidRPr="00016F3D">
        <w:rPr>
          <w:rFonts w:cstheme="minorHAnsi"/>
          <w:sz w:val="24"/>
          <w:szCs w:val="24"/>
        </w:rPr>
        <w:t>, 13(6), pp.645-656.</w:t>
      </w:r>
    </w:p>
    <w:p w14:paraId="13FA6A9A"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Brawley, S., Kelly, T. and Timmins, G. (2009). </w:t>
      </w:r>
      <w:proofErr w:type="spellStart"/>
      <w:r w:rsidRPr="00016F3D">
        <w:rPr>
          <w:rFonts w:cstheme="minorHAnsi"/>
          <w:sz w:val="24"/>
          <w:szCs w:val="24"/>
        </w:rPr>
        <w:t>SoTL</w:t>
      </w:r>
      <w:proofErr w:type="spellEnd"/>
      <w:r w:rsidRPr="00016F3D">
        <w:rPr>
          <w:rFonts w:cstheme="minorHAnsi"/>
          <w:sz w:val="24"/>
          <w:szCs w:val="24"/>
        </w:rPr>
        <w:t xml:space="preserve"> and National Difference: Musings from three historians from three countries. </w:t>
      </w:r>
      <w:r w:rsidRPr="00016F3D">
        <w:rPr>
          <w:rFonts w:cstheme="minorHAnsi"/>
          <w:i/>
          <w:sz w:val="24"/>
          <w:szCs w:val="24"/>
        </w:rPr>
        <w:t>Arts and Humanities in Higher Education</w:t>
      </w:r>
      <w:r w:rsidRPr="00016F3D">
        <w:rPr>
          <w:rFonts w:cstheme="minorHAnsi"/>
          <w:sz w:val="24"/>
          <w:szCs w:val="24"/>
        </w:rPr>
        <w:t>, 8(1), pp.8-25.</w:t>
      </w:r>
    </w:p>
    <w:p w14:paraId="08D852B7"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lastRenderedPageBreak/>
        <w:t>Canagarajah</w:t>
      </w:r>
      <w:proofErr w:type="spellEnd"/>
      <w:r w:rsidRPr="00016F3D">
        <w:rPr>
          <w:rFonts w:cstheme="minorHAnsi"/>
          <w:sz w:val="24"/>
          <w:szCs w:val="24"/>
        </w:rPr>
        <w:t xml:space="preserve">, A. (2002). </w:t>
      </w:r>
      <w:r w:rsidRPr="00016F3D">
        <w:rPr>
          <w:rFonts w:cstheme="minorHAnsi"/>
          <w:i/>
          <w:sz w:val="24"/>
          <w:szCs w:val="24"/>
        </w:rPr>
        <w:t>A geopolitics of academic writing</w:t>
      </w:r>
      <w:r w:rsidRPr="00016F3D">
        <w:rPr>
          <w:rFonts w:cstheme="minorHAnsi"/>
          <w:sz w:val="24"/>
          <w:szCs w:val="24"/>
        </w:rPr>
        <w:t>. Pittsburgh, Pa.: University of Pittsburgh Press.</w:t>
      </w:r>
    </w:p>
    <w:p w14:paraId="6DE9F5DE"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Chakrabarty</w:t>
      </w:r>
      <w:proofErr w:type="spellEnd"/>
      <w:r w:rsidRPr="00016F3D">
        <w:rPr>
          <w:rFonts w:cstheme="minorHAnsi"/>
          <w:sz w:val="24"/>
          <w:szCs w:val="24"/>
        </w:rPr>
        <w:t xml:space="preserve">, D. (2008). </w:t>
      </w:r>
      <w:r w:rsidRPr="00016F3D">
        <w:rPr>
          <w:rFonts w:cstheme="minorHAnsi"/>
          <w:i/>
          <w:sz w:val="24"/>
          <w:szCs w:val="24"/>
        </w:rPr>
        <w:t>Provincializing Europe</w:t>
      </w:r>
      <w:r w:rsidRPr="00016F3D">
        <w:rPr>
          <w:rFonts w:cstheme="minorHAnsi"/>
          <w:sz w:val="24"/>
          <w:szCs w:val="24"/>
        </w:rPr>
        <w:t>. Princeton, N.J.: Princeton University Press.</w:t>
      </w:r>
    </w:p>
    <w:p w14:paraId="438A391D"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Chng, H. and Looker, P. (2013). On the Margins of </w:t>
      </w:r>
      <w:proofErr w:type="spellStart"/>
      <w:r w:rsidRPr="00016F3D">
        <w:rPr>
          <w:rFonts w:cstheme="minorHAnsi"/>
          <w:sz w:val="24"/>
          <w:szCs w:val="24"/>
        </w:rPr>
        <w:t>SoTL</w:t>
      </w:r>
      <w:proofErr w:type="spellEnd"/>
      <w:r w:rsidRPr="00016F3D">
        <w:rPr>
          <w:rFonts w:cstheme="minorHAnsi"/>
          <w:sz w:val="24"/>
          <w:szCs w:val="24"/>
        </w:rPr>
        <w:t xml:space="preserve"> Discourse: An Asian Perspective. </w:t>
      </w:r>
      <w:r w:rsidRPr="00016F3D">
        <w:rPr>
          <w:rFonts w:cstheme="minorHAnsi"/>
          <w:i/>
          <w:sz w:val="24"/>
          <w:szCs w:val="24"/>
        </w:rPr>
        <w:t xml:space="preserve">Teaching &amp; Learning Inquiry </w:t>
      </w:r>
      <w:proofErr w:type="gramStart"/>
      <w:r w:rsidRPr="00016F3D">
        <w:rPr>
          <w:rFonts w:cstheme="minorHAnsi"/>
          <w:i/>
          <w:sz w:val="24"/>
          <w:szCs w:val="24"/>
        </w:rPr>
        <w:t>The</w:t>
      </w:r>
      <w:proofErr w:type="gramEnd"/>
      <w:r w:rsidRPr="00016F3D">
        <w:rPr>
          <w:rFonts w:cstheme="minorHAnsi"/>
          <w:i/>
          <w:sz w:val="24"/>
          <w:szCs w:val="24"/>
        </w:rPr>
        <w:t xml:space="preserve"> ISSOTL Journal</w:t>
      </w:r>
      <w:r w:rsidRPr="00016F3D">
        <w:rPr>
          <w:rFonts w:cstheme="minorHAnsi"/>
          <w:sz w:val="24"/>
          <w:szCs w:val="24"/>
        </w:rPr>
        <w:t>, 1(1), pp.131-145.</w:t>
      </w:r>
    </w:p>
    <w:p w14:paraId="28BDE3EE"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Clegg, S. (2007). Extending the boundaries of research in higher education. In: </w:t>
      </w:r>
      <w:r w:rsidRPr="00016F3D">
        <w:rPr>
          <w:rFonts w:cstheme="minorHAnsi"/>
          <w:i/>
          <w:sz w:val="24"/>
          <w:szCs w:val="24"/>
        </w:rPr>
        <w:t>Enhancing Higher Education, theory and Scholarship</w:t>
      </w:r>
      <w:r w:rsidRPr="00016F3D">
        <w:rPr>
          <w:rFonts w:cstheme="minorHAnsi"/>
          <w:sz w:val="24"/>
          <w:szCs w:val="24"/>
        </w:rPr>
        <w:t xml:space="preserve">. </w:t>
      </w:r>
      <w:proofErr w:type="spellStart"/>
      <w:r w:rsidRPr="00016F3D">
        <w:rPr>
          <w:rFonts w:cstheme="minorHAnsi"/>
          <w:sz w:val="24"/>
          <w:szCs w:val="24"/>
        </w:rPr>
        <w:t>Milperra</w:t>
      </w:r>
      <w:proofErr w:type="spellEnd"/>
      <w:r w:rsidRPr="00016F3D">
        <w:rPr>
          <w:rFonts w:cstheme="minorHAnsi"/>
          <w:sz w:val="24"/>
          <w:szCs w:val="24"/>
        </w:rPr>
        <w:t xml:space="preserve">, NSW: Higher Education Research and Development Society of </w:t>
      </w:r>
      <w:proofErr w:type="spellStart"/>
      <w:r w:rsidRPr="00016F3D">
        <w:rPr>
          <w:rFonts w:cstheme="minorHAnsi"/>
          <w:sz w:val="24"/>
          <w:szCs w:val="24"/>
        </w:rPr>
        <w:t>Australiasia</w:t>
      </w:r>
      <w:proofErr w:type="spellEnd"/>
      <w:r w:rsidRPr="00016F3D">
        <w:rPr>
          <w:rFonts w:cstheme="minorHAnsi"/>
          <w:sz w:val="24"/>
          <w:szCs w:val="24"/>
        </w:rPr>
        <w:t>.</w:t>
      </w:r>
    </w:p>
    <w:p w14:paraId="17DDE580"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Connell, R. (2007). </w:t>
      </w:r>
      <w:r w:rsidRPr="00016F3D">
        <w:rPr>
          <w:rFonts w:cstheme="minorHAnsi"/>
          <w:i/>
          <w:sz w:val="24"/>
          <w:szCs w:val="24"/>
        </w:rPr>
        <w:t>Southern theory</w:t>
      </w:r>
      <w:r w:rsidRPr="00016F3D">
        <w:rPr>
          <w:rFonts w:cstheme="minorHAnsi"/>
          <w:sz w:val="24"/>
          <w:szCs w:val="24"/>
        </w:rPr>
        <w:t>. Cambridge: Polity.</w:t>
      </w:r>
    </w:p>
    <w:p w14:paraId="36BA1047"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Dunn, L. and Wallace, M. (2013). </w:t>
      </w:r>
      <w:r w:rsidRPr="00016F3D">
        <w:rPr>
          <w:rFonts w:cstheme="minorHAnsi"/>
          <w:i/>
          <w:sz w:val="24"/>
          <w:szCs w:val="24"/>
        </w:rPr>
        <w:t xml:space="preserve">Teaching in Transnational Higher </w:t>
      </w:r>
      <w:proofErr w:type="gramStart"/>
      <w:r w:rsidRPr="00016F3D">
        <w:rPr>
          <w:rFonts w:cstheme="minorHAnsi"/>
          <w:i/>
          <w:sz w:val="24"/>
          <w:szCs w:val="24"/>
        </w:rPr>
        <w:t>Education :</w:t>
      </w:r>
      <w:proofErr w:type="gramEnd"/>
      <w:r w:rsidRPr="00016F3D">
        <w:rPr>
          <w:rFonts w:cstheme="minorHAnsi"/>
          <w:i/>
          <w:sz w:val="24"/>
          <w:szCs w:val="24"/>
        </w:rPr>
        <w:t xml:space="preserve"> Enhancing Learning for Offshore International Students</w:t>
      </w:r>
      <w:r w:rsidRPr="00016F3D">
        <w:rPr>
          <w:rFonts w:cstheme="minorHAnsi"/>
          <w:sz w:val="24"/>
          <w:szCs w:val="24"/>
        </w:rPr>
        <w:t>. Hoboken: Taylor and Francis.</w:t>
      </w:r>
    </w:p>
    <w:p w14:paraId="1B0F5727"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Fanghanel</w:t>
      </w:r>
      <w:proofErr w:type="spellEnd"/>
      <w:r w:rsidRPr="00016F3D">
        <w:rPr>
          <w:rFonts w:cstheme="minorHAnsi"/>
          <w:sz w:val="24"/>
          <w:szCs w:val="24"/>
        </w:rPr>
        <w:t xml:space="preserve">, J., McGowan, S., Parker, P., McConnell, C., Potter, J., Locke, W. and Healey, M. (2015). </w:t>
      </w:r>
      <w:r w:rsidRPr="00016F3D">
        <w:rPr>
          <w:rFonts w:cstheme="minorHAnsi"/>
          <w:i/>
          <w:sz w:val="24"/>
          <w:szCs w:val="24"/>
        </w:rPr>
        <w:t>Literature Review.  Defining and supporting the Scholarship of Teaching and Learning: a sector-wide study</w:t>
      </w:r>
      <w:r w:rsidRPr="00016F3D">
        <w:rPr>
          <w:rFonts w:cstheme="minorHAnsi"/>
          <w:sz w:val="24"/>
          <w:szCs w:val="24"/>
        </w:rPr>
        <w:t>. York: Higher Education Academy.</w:t>
      </w:r>
    </w:p>
    <w:p w14:paraId="368F211A"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Fernald, A. and </w:t>
      </w:r>
      <w:proofErr w:type="spellStart"/>
      <w:r w:rsidRPr="00016F3D">
        <w:rPr>
          <w:rFonts w:cstheme="minorHAnsi"/>
          <w:sz w:val="24"/>
          <w:szCs w:val="24"/>
        </w:rPr>
        <w:t>Morikawa</w:t>
      </w:r>
      <w:proofErr w:type="spellEnd"/>
      <w:r w:rsidRPr="00016F3D">
        <w:rPr>
          <w:rFonts w:cstheme="minorHAnsi"/>
          <w:sz w:val="24"/>
          <w:szCs w:val="24"/>
        </w:rPr>
        <w:t xml:space="preserve">, H. (1993). Common Themes and Cultural Variations in Japanese and American Mothers' Speech to Infants. </w:t>
      </w:r>
      <w:r w:rsidRPr="00016F3D">
        <w:rPr>
          <w:rFonts w:cstheme="minorHAnsi"/>
          <w:i/>
          <w:sz w:val="24"/>
          <w:szCs w:val="24"/>
        </w:rPr>
        <w:t>Child Development</w:t>
      </w:r>
      <w:r w:rsidRPr="00016F3D">
        <w:rPr>
          <w:rFonts w:cstheme="minorHAnsi"/>
          <w:sz w:val="24"/>
          <w:szCs w:val="24"/>
        </w:rPr>
        <w:t>, 64(3).</w:t>
      </w:r>
    </w:p>
    <w:p w14:paraId="2BF5A32F"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Felten</w:t>
      </w:r>
      <w:proofErr w:type="spellEnd"/>
      <w:r w:rsidRPr="00016F3D">
        <w:rPr>
          <w:rFonts w:cstheme="minorHAnsi"/>
          <w:sz w:val="24"/>
          <w:szCs w:val="24"/>
        </w:rPr>
        <w:t xml:space="preserve">, P. (2013). Principles of Good Practice in </w:t>
      </w:r>
      <w:proofErr w:type="spellStart"/>
      <w:r w:rsidRPr="00016F3D">
        <w:rPr>
          <w:rFonts w:cstheme="minorHAnsi"/>
          <w:sz w:val="24"/>
          <w:szCs w:val="24"/>
        </w:rPr>
        <w:t>SoTL</w:t>
      </w:r>
      <w:proofErr w:type="spellEnd"/>
      <w:r w:rsidRPr="00016F3D">
        <w:rPr>
          <w:rFonts w:cstheme="minorHAnsi"/>
          <w:sz w:val="24"/>
          <w:szCs w:val="24"/>
        </w:rPr>
        <w:t xml:space="preserve">. </w:t>
      </w:r>
      <w:r w:rsidRPr="00016F3D">
        <w:rPr>
          <w:rFonts w:cstheme="minorHAnsi"/>
          <w:i/>
          <w:sz w:val="24"/>
          <w:szCs w:val="24"/>
        </w:rPr>
        <w:t xml:space="preserve">Teaching &amp; Learning Inquiry </w:t>
      </w:r>
      <w:proofErr w:type="gramStart"/>
      <w:r w:rsidRPr="00016F3D">
        <w:rPr>
          <w:rFonts w:cstheme="minorHAnsi"/>
          <w:i/>
          <w:sz w:val="24"/>
          <w:szCs w:val="24"/>
        </w:rPr>
        <w:t>The</w:t>
      </w:r>
      <w:proofErr w:type="gramEnd"/>
      <w:r w:rsidRPr="00016F3D">
        <w:rPr>
          <w:rFonts w:cstheme="minorHAnsi"/>
          <w:i/>
          <w:sz w:val="24"/>
          <w:szCs w:val="24"/>
        </w:rPr>
        <w:t xml:space="preserve"> ISSOTL Journal</w:t>
      </w:r>
      <w:r w:rsidRPr="00016F3D">
        <w:rPr>
          <w:rFonts w:cstheme="minorHAnsi"/>
          <w:sz w:val="24"/>
          <w:szCs w:val="24"/>
        </w:rPr>
        <w:t>, 1(1), pp.121-125.</w:t>
      </w:r>
    </w:p>
    <w:p w14:paraId="09821985"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Franzese, A. and </w:t>
      </w:r>
      <w:proofErr w:type="spellStart"/>
      <w:r w:rsidRPr="00016F3D">
        <w:rPr>
          <w:rFonts w:cstheme="minorHAnsi"/>
          <w:sz w:val="24"/>
          <w:szCs w:val="24"/>
        </w:rPr>
        <w:t>Felten</w:t>
      </w:r>
      <w:proofErr w:type="spellEnd"/>
      <w:r w:rsidRPr="00016F3D">
        <w:rPr>
          <w:rFonts w:cstheme="minorHAnsi"/>
          <w:sz w:val="24"/>
          <w:szCs w:val="24"/>
        </w:rPr>
        <w:t xml:space="preserve">, P. (2017). Reflecting on Reflecting: Scholarship of Teaching and Learning as a Tool to Evaluate Contemplative Pedagogies. </w:t>
      </w:r>
      <w:r w:rsidRPr="00016F3D">
        <w:rPr>
          <w:rFonts w:cstheme="minorHAnsi"/>
          <w:i/>
          <w:sz w:val="24"/>
          <w:szCs w:val="24"/>
        </w:rPr>
        <w:t>International Journal for the Scholarship of Teaching and Learning</w:t>
      </w:r>
      <w:r w:rsidRPr="00016F3D">
        <w:rPr>
          <w:rFonts w:cstheme="minorHAnsi"/>
          <w:sz w:val="24"/>
          <w:szCs w:val="24"/>
        </w:rPr>
        <w:t>, 11(1).</w:t>
      </w:r>
    </w:p>
    <w:p w14:paraId="5F19B5D1" w14:textId="77777777" w:rsidR="00F35A49" w:rsidRPr="00016F3D" w:rsidRDefault="00F35A49" w:rsidP="00F35A49">
      <w:pPr>
        <w:spacing w:after="336" w:line="360" w:lineRule="auto"/>
        <w:ind w:left="456" w:hanging="456"/>
        <w:rPr>
          <w:rFonts w:cstheme="minorHAnsi"/>
          <w:sz w:val="24"/>
          <w:szCs w:val="24"/>
        </w:rPr>
      </w:pPr>
    </w:p>
    <w:p w14:paraId="7860FD19"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lastRenderedPageBreak/>
        <w:t xml:space="preserve">Gibbs, G. (2010). The importance of context in understanding teaching and learning: Reflections on thirty five years of pedagogic research. In: </w:t>
      </w:r>
      <w:r w:rsidRPr="00016F3D">
        <w:rPr>
          <w:rFonts w:cstheme="minorHAnsi"/>
          <w:i/>
          <w:sz w:val="24"/>
          <w:szCs w:val="24"/>
        </w:rPr>
        <w:t>International Society for the Scholarship of Teaching and Learning annual conference, Liverpool</w:t>
      </w:r>
      <w:r w:rsidRPr="00016F3D">
        <w:rPr>
          <w:rFonts w:cstheme="minorHAnsi"/>
          <w:sz w:val="24"/>
          <w:szCs w:val="24"/>
        </w:rPr>
        <w:t>. [</w:t>
      </w:r>
      <w:proofErr w:type="gramStart"/>
      <w:r w:rsidRPr="00016F3D">
        <w:rPr>
          <w:rFonts w:cstheme="minorHAnsi"/>
          <w:sz w:val="24"/>
          <w:szCs w:val="24"/>
        </w:rPr>
        <w:t>online</w:t>
      </w:r>
      <w:proofErr w:type="gramEnd"/>
      <w:r w:rsidRPr="00016F3D">
        <w:rPr>
          <w:rFonts w:cstheme="minorHAnsi"/>
          <w:sz w:val="24"/>
          <w:szCs w:val="24"/>
        </w:rPr>
        <w:t>] Available at: http://issotl10.indiana.edu/plenary.html [Accessed 28 Oct. 2017].</w:t>
      </w:r>
    </w:p>
    <w:p w14:paraId="3BDA90AF"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Grauerholz</w:t>
      </w:r>
      <w:proofErr w:type="spellEnd"/>
      <w:r w:rsidRPr="00016F3D">
        <w:rPr>
          <w:rFonts w:cstheme="minorHAnsi"/>
          <w:sz w:val="24"/>
          <w:szCs w:val="24"/>
        </w:rPr>
        <w:t xml:space="preserve">, L. and Main, E. (2012). Fallacies of </w:t>
      </w:r>
      <w:proofErr w:type="spellStart"/>
      <w:r w:rsidRPr="00016F3D">
        <w:rPr>
          <w:rFonts w:cstheme="minorHAnsi"/>
          <w:sz w:val="24"/>
          <w:szCs w:val="24"/>
        </w:rPr>
        <w:t>SoTL</w:t>
      </w:r>
      <w:proofErr w:type="spellEnd"/>
      <w:r w:rsidRPr="00016F3D">
        <w:rPr>
          <w:rFonts w:cstheme="minorHAnsi"/>
          <w:sz w:val="24"/>
          <w:szCs w:val="24"/>
        </w:rPr>
        <w:t xml:space="preserve">: Rethinking </w:t>
      </w:r>
      <w:proofErr w:type="gramStart"/>
      <w:r w:rsidRPr="00016F3D">
        <w:rPr>
          <w:rFonts w:cstheme="minorHAnsi"/>
          <w:sz w:val="24"/>
          <w:szCs w:val="24"/>
        </w:rPr>
        <w:t>How</w:t>
      </w:r>
      <w:proofErr w:type="gramEnd"/>
      <w:r w:rsidRPr="00016F3D">
        <w:rPr>
          <w:rFonts w:cstheme="minorHAnsi"/>
          <w:sz w:val="24"/>
          <w:szCs w:val="24"/>
        </w:rPr>
        <w:t xml:space="preserve"> we Conduct our </w:t>
      </w:r>
      <w:proofErr w:type="spellStart"/>
      <w:r w:rsidRPr="00016F3D">
        <w:rPr>
          <w:rFonts w:cstheme="minorHAnsi"/>
          <w:sz w:val="24"/>
          <w:szCs w:val="24"/>
        </w:rPr>
        <w:t>reseach</w:t>
      </w:r>
      <w:proofErr w:type="spellEnd"/>
      <w:r w:rsidRPr="00016F3D">
        <w:rPr>
          <w:rFonts w:cstheme="minorHAnsi"/>
          <w:sz w:val="24"/>
          <w:szCs w:val="24"/>
        </w:rPr>
        <w:t xml:space="preserve">. In: McKinney, ed., </w:t>
      </w:r>
      <w:proofErr w:type="spellStart"/>
      <w:r w:rsidRPr="00016F3D">
        <w:rPr>
          <w:rFonts w:cstheme="minorHAnsi"/>
          <w:i/>
          <w:sz w:val="24"/>
          <w:szCs w:val="24"/>
        </w:rPr>
        <w:t>SoTL</w:t>
      </w:r>
      <w:proofErr w:type="spellEnd"/>
      <w:r w:rsidRPr="00016F3D">
        <w:rPr>
          <w:rFonts w:cstheme="minorHAnsi"/>
          <w:i/>
          <w:sz w:val="24"/>
          <w:szCs w:val="24"/>
        </w:rPr>
        <w:t xml:space="preserve"> in and across the disciplines</w:t>
      </w:r>
      <w:r w:rsidRPr="00016F3D">
        <w:rPr>
          <w:rFonts w:cstheme="minorHAnsi"/>
          <w:sz w:val="24"/>
          <w:szCs w:val="24"/>
        </w:rPr>
        <w:t>.</w:t>
      </w:r>
    </w:p>
    <w:p w14:paraId="4AED52EE"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Haigh, N. (2012). Sustaining and spreading the positive outcomes of </w:t>
      </w:r>
      <w:proofErr w:type="spellStart"/>
      <w:r w:rsidRPr="00016F3D">
        <w:rPr>
          <w:rFonts w:cstheme="minorHAnsi"/>
          <w:sz w:val="24"/>
          <w:szCs w:val="24"/>
        </w:rPr>
        <w:t>SoTL</w:t>
      </w:r>
      <w:proofErr w:type="spellEnd"/>
      <w:r w:rsidRPr="00016F3D">
        <w:rPr>
          <w:rFonts w:cstheme="minorHAnsi"/>
          <w:sz w:val="24"/>
          <w:szCs w:val="24"/>
        </w:rPr>
        <w:t xml:space="preserve"> projects: issues, insights and strategies. </w:t>
      </w:r>
      <w:r w:rsidRPr="00016F3D">
        <w:rPr>
          <w:rFonts w:cstheme="minorHAnsi"/>
          <w:i/>
          <w:sz w:val="24"/>
          <w:szCs w:val="24"/>
        </w:rPr>
        <w:t>International Journal for Academic Development</w:t>
      </w:r>
      <w:r w:rsidRPr="00016F3D">
        <w:rPr>
          <w:rFonts w:cstheme="minorHAnsi"/>
          <w:sz w:val="24"/>
          <w:szCs w:val="24"/>
        </w:rPr>
        <w:t>, 17(1), pp.19-31.</w:t>
      </w:r>
    </w:p>
    <w:p w14:paraId="0D9347A2"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Huber, M. (2013). </w:t>
      </w:r>
      <w:r w:rsidRPr="00016F3D">
        <w:rPr>
          <w:rFonts w:cstheme="minorHAnsi"/>
          <w:i/>
          <w:sz w:val="24"/>
          <w:szCs w:val="24"/>
        </w:rPr>
        <w:t xml:space="preserve">What is the Scholarship of Teaching and Learning, with Mary Huber, Part </w:t>
      </w:r>
      <w:proofErr w:type="gramStart"/>
      <w:r w:rsidRPr="00016F3D">
        <w:rPr>
          <w:rFonts w:cstheme="minorHAnsi"/>
          <w:i/>
          <w:sz w:val="24"/>
          <w:szCs w:val="24"/>
        </w:rPr>
        <w:t>2</w:t>
      </w:r>
      <w:r w:rsidRPr="00016F3D">
        <w:rPr>
          <w:rFonts w:cstheme="minorHAnsi"/>
          <w:sz w:val="24"/>
          <w:szCs w:val="24"/>
        </w:rPr>
        <w:t>.</w:t>
      </w:r>
      <w:proofErr w:type="gramEnd"/>
      <w:r w:rsidRPr="00016F3D">
        <w:rPr>
          <w:rFonts w:cstheme="minorHAnsi"/>
          <w:sz w:val="24"/>
          <w:szCs w:val="24"/>
        </w:rPr>
        <w:t xml:space="preserve"> [</w:t>
      </w:r>
      <w:proofErr w:type="gramStart"/>
      <w:r w:rsidRPr="00016F3D">
        <w:rPr>
          <w:rFonts w:cstheme="minorHAnsi"/>
          <w:sz w:val="24"/>
          <w:szCs w:val="24"/>
        </w:rPr>
        <w:t>online</w:t>
      </w:r>
      <w:proofErr w:type="gramEnd"/>
      <w:r w:rsidRPr="00016F3D">
        <w:rPr>
          <w:rFonts w:cstheme="minorHAnsi"/>
          <w:sz w:val="24"/>
          <w:szCs w:val="24"/>
        </w:rPr>
        <w:t>] Stanford Teaching Commons. Available at: https://teachingcommons.stanford.edu/teaching-talk/whatscholarship-teaching-and-learning-mary-huber-part-2 [Accessed 18 Oct. 2017].</w:t>
      </w:r>
    </w:p>
    <w:p w14:paraId="662FDD27"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Huber, M. and </w:t>
      </w:r>
      <w:proofErr w:type="spellStart"/>
      <w:r w:rsidRPr="00016F3D">
        <w:rPr>
          <w:rFonts w:cstheme="minorHAnsi"/>
          <w:sz w:val="24"/>
          <w:szCs w:val="24"/>
        </w:rPr>
        <w:t>Morreale</w:t>
      </w:r>
      <w:proofErr w:type="spellEnd"/>
      <w:r w:rsidRPr="00016F3D">
        <w:rPr>
          <w:rFonts w:cstheme="minorHAnsi"/>
          <w:sz w:val="24"/>
          <w:szCs w:val="24"/>
        </w:rPr>
        <w:t>, S. (2002). Situating the Scholarship of Teaching and Learning: a cross-</w:t>
      </w:r>
      <w:proofErr w:type="spellStart"/>
      <w:r w:rsidRPr="00016F3D">
        <w:rPr>
          <w:rFonts w:cstheme="minorHAnsi"/>
          <w:sz w:val="24"/>
          <w:szCs w:val="24"/>
        </w:rPr>
        <w:t>discilplinary</w:t>
      </w:r>
      <w:proofErr w:type="spellEnd"/>
      <w:r w:rsidRPr="00016F3D">
        <w:rPr>
          <w:rFonts w:cstheme="minorHAnsi"/>
          <w:sz w:val="24"/>
          <w:szCs w:val="24"/>
        </w:rPr>
        <w:t xml:space="preserve"> conversation. In: M. Huber and S. </w:t>
      </w:r>
      <w:proofErr w:type="spellStart"/>
      <w:r w:rsidRPr="00016F3D">
        <w:rPr>
          <w:rFonts w:cstheme="minorHAnsi"/>
          <w:sz w:val="24"/>
          <w:szCs w:val="24"/>
        </w:rPr>
        <w:t>Morreale</w:t>
      </w:r>
      <w:proofErr w:type="spellEnd"/>
      <w:r w:rsidRPr="00016F3D">
        <w:rPr>
          <w:rFonts w:cstheme="minorHAnsi"/>
          <w:sz w:val="24"/>
          <w:szCs w:val="24"/>
        </w:rPr>
        <w:t xml:space="preserve">, ed., </w:t>
      </w:r>
      <w:r w:rsidRPr="00016F3D">
        <w:rPr>
          <w:rFonts w:cstheme="minorHAnsi"/>
          <w:i/>
          <w:sz w:val="24"/>
          <w:szCs w:val="24"/>
        </w:rPr>
        <w:t>Disciplinary Styles in the Scholarship of Teaching and Learning: Exploring Common Ground</w:t>
      </w:r>
      <w:r w:rsidRPr="00016F3D">
        <w:rPr>
          <w:rFonts w:cstheme="minorHAnsi"/>
          <w:sz w:val="24"/>
          <w:szCs w:val="24"/>
        </w:rPr>
        <w:t>. Washington: Carnegie Foundation for the Advancement of Learning and AAHE, pp.1-24.</w:t>
      </w:r>
    </w:p>
    <w:p w14:paraId="55441010"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Hutchings, P., Huber, M. and Ciccone, A. (2011). </w:t>
      </w:r>
      <w:r w:rsidRPr="00016F3D">
        <w:rPr>
          <w:rFonts w:cstheme="minorHAnsi"/>
          <w:i/>
          <w:sz w:val="24"/>
          <w:szCs w:val="24"/>
        </w:rPr>
        <w:t>The scholarship of teaching and learning reconsidered</w:t>
      </w:r>
      <w:r w:rsidRPr="00016F3D">
        <w:rPr>
          <w:rFonts w:cstheme="minorHAnsi"/>
          <w:sz w:val="24"/>
          <w:szCs w:val="24"/>
        </w:rPr>
        <w:t xml:space="preserve">. San Francisco, CA: </w:t>
      </w:r>
      <w:proofErr w:type="spellStart"/>
      <w:r w:rsidRPr="00016F3D">
        <w:rPr>
          <w:rFonts w:cstheme="minorHAnsi"/>
          <w:sz w:val="24"/>
          <w:szCs w:val="24"/>
        </w:rPr>
        <w:t>Jossey</w:t>
      </w:r>
      <w:proofErr w:type="spellEnd"/>
      <w:r w:rsidRPr="00016F3D">
        <w:rPr>
          <w:rFonts w:cstheme="minorHAnsi"/>
          <w:sz w:val="24"/>
          <w:szCs w:val="24"/>
        </w:rPr>
        <w:t>-Bass.</w:t>
      </w:r>
    </w:p>
    <w:p w14:paraId="2F29090F"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Kern, B., </w:t>
      </w:r>
      <w:proofErr w:type="spellStart"/>
      <w:r w:rsidRPr="00016F3D">
        <w:rPr>
          <w:rFonts w:cstheme="minorHAnsi"/>
          <w:sz w:val="24"/>
          <w:szCs w:val="24"/>
        </w:rPr>
        <w:t>Mettetal</w:t>
      </w:r>
      <w:proofErr w:type="spellEnd"/>
      <w:r w:rsidRPr="00016F3D">
        <w:rPr>
          <w:rFonts w:cstheme="minorHAnsi"/>
          <w:sz w:val="24"/>
          <w:szCs w:val="24"/>
        </w:rPr>
        <w:t xml:space="preserve">, G., Dixson, M. and Morgan, R. (2015). The role of </w:t>
      </w:r>
      <w:proofErr w:type="spellStart"/>
      <w:r w:rsidRPr="00016F3D">
        <w:rPr>
          <w:rFonts w:cstheme="minorHAnsi"/>
          <w:sz w:val="24"/>
          <w:szCs w:val="24"/>
        </w:rPr>
        <w:t>SoTL</w:t>
      </w:r>
      <w:proofErr w:type="spellEnd"/>
      <w:r w:rsidRPr="00016F3D">
        <w:rPr>
          <w:rFonts w:cstheme="minorHAnsi"/>
          <w:sz w:val="24"/>
          <w:szCs w:val="24"/>
        </w:rPr>
        <w:t xml:space="preserve"> in the academy: Upon the 25th anniversary of Boyer’s Scholarship Reconsidered. </w:t>
      </w:r>
      <w:r w:rsidRPr="00016F3D">
        <w:rPr>
          <w:rFonts w:cstheme="minorHAnsi"/>
          <w:i/>
          <w:sz w:val="24"/>
          <w:szCs w:val="24"/>
        </w:rPr>
        <w:t>Journal of the Scholarship of Teaching and Learning</w:t>
      </w:r>
      <w:r w:rsidRPr="00016F3D">
        <w:rPr>
          <w:rFonts w:cstheme="minorHAnsi"/>
          <w:sz w:val="24"/>
          <w:szCs w:val="24"/>
        </w:rPr>
        <w:t>, 15(3), p.1.</w:t>
      </w:r>
    </w:p>
    <w:p w14:paraId="544D56B8"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Kreber</w:t>
      </w:r>
      <w:proofErr w:type="spellEnd"/>
      <w:r w:rsidRPr="00016F3D">
        <w:rPr>
          <w:rFonts w:cstheme="minorHAnsi"/>
          <w:sz w:val="24"/>
          <w:szCs w:val="24"/>
        </w:rPr>
        <w:t xml:space="preserve">, C. (2013). Empowering the scholarship of teaching: an </w:t>
      </w:r>
      <w:proofErr w:type="spellStart"/>
      <w:r w:rsidRPr="00016F3D">
        <w:rPr>
          <w:rFonts w:cstheme="minorHAnsi"/>
          <w:sz w:val="24"/>
          <w:szCs w:val="24"/>
        </w:rPr>
        <w:t>Arendtian</w:t>
      </w:r>
      <w:proofErr w:type="spellEnd"/>
      <w:r w:rsidRPr="00016F3D">
        <w:rPr>
          <w:rFonts w:cstheme="minorHAnsi"/>
          <w:sz w:val="24"/>
          <w:szCs w:val="24"/>
        </w:rPr>
        <w:t xml:space="preserve"> and critical perspective. </w:t>
      </w:r>
      <w:r w:rsidRPr="00016F3D">
        <w:rPr>
          <w:rFonts w:cstheme="minorHAnsi"/>
          <w:i/>
          <w:sz w:val="24"/>
          <w:szCs w:val="24"/>
        </w:rPr>
        <w:t>Studies in Higher Education</w:t>
      </w:r>
      <w:r w:rsidRPr="00016F3D">
        <w:rPr>
          <w:rFonts w:cstheme="minorHAnsi"/>
          <w:sz w:val="24"/>
          <w:szCs w:val="24"/>
        </w:rPr>
        <w:t>, 38(6), pp.857-869.</w:t>
      </w:r>
    </w:p>
    <w:p w14:paraId="3604BB9E"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lastRenderedPageBreak/>
        <w:t>Kwo</w:t>
      </w:r>
      <w:proofErr w:type="spellEnd"/>
      <w:r w:rsidRPr="00016F3D">
        <w:rPr>
          <w:rFonts w:cstheme="minorHAnsi"/>
          <w:sz w:val="24"/>
          <w:szCs w:val="24"/>
        </w:rPr>
        <w:t xml:space="preserve">, O. (2007). </w:t>
      </w:r>
      <w:proofErr w:type="spellStart"/>
      <w:r w:rsidRPr="00016F3D">
        <w:rPr>
          <w:rFonts w:cstheme="minorHAnsi"/>
          <w:sz w:val="24"/>
          <w:szCs w:val="24"/>
        </w:rPr>
        <w:t>SoTL</w:t>
      </w:r>
      <w:proofErr w:type="spellEnd"/>
      <w:r w:rsidRPr="00016F3D">
        <w:rPr>
          <w:rFonts w:cstheme="minorHAnsi"/>
          <w:sz w:val="24"/>
          <w:szCs w:val="24"/>
        </w:rPr>
        <w:t xml:space="preserve"> in the Commons: Elephant, Authenticity and Journey. </w:t>
      </w:r>
      <w:r w:rsidRPr="00016F3D">
        <w:rPr>
          <w:rFonts w:cstheme="minorHAnsi"/>
          <w:i/>
          <w:sz w:val="24"/>
          <w:szCs w:val="24"/>
        </w:rPr>
        <w:t>International Journal for the Scholarship of Teaching and Learning</w:t>
      </w:r>
      <w:r w:rsidRPr="00016F3D">
        <w:rPr>
          <w:rFonts w:cstheme="minorHAnsi"/>
          <w:sz w:val="24"/>
          <w:szCs w:val="24"/>
        </w:rPr>
        <w:t>, 1(2).</w:t>
      </w:r>
    </w:p>
    <w:p w14:paraId="6E9E7004"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Kizito</w:t>
      </w:r>
      <w:proofErr w:type="spellEnd"/>
      <w:r w:rsidRPr="00016F3D">
        <w:rPr>
          <w:rFonts w:cstheme="minorHAnsi"/>
          <w:sz w:val="24"/>
          <w:szCs w:val="24"/>
        </w:rPr>
        <w:t>, R. and Clarence-</w:t>
      </w:r>
      <w:proofErr w:type="spellStart"/>
      <w:r w:rsidRPr="00016F3D">
        <w:rPr>
          <w:rFonts w:cstheme="minorHAnsi"/>
          <w:sz w:val="24"/>
          <w:szCs w:val="24"/>
        </w:rPr>
        <w:t>Fincham</w:t>
      </w:r>
      <w:proofErr w:type="spellEnd"/>
      <w:r w:rsidRPr="00016F3D">
        <w:rPr>
          <w:rFonts w:cstheme="minorHAnsi"/>
          <w:sz w:val="24"/>
          <w:szCs w:val="24"/>
        </w:rPr>
        <w:t xml:space="preserve">, J. (2017) A Possible </w:t>
      </w:r>
      <w:proofErr w:type="spellStart"/>
      <w:r w:rsidRPr="00016F3D">
        <w:rPr>
          <w:rFonts w:cstheme="minorHAnsi"/>
          <w:sz w:val="24"/>
          <w:szCs w:val="24"/>
        </w:rPr>
        <w:t>SoTL</w:t>
      </w:r>
      <w:proofErr w:type="spellEnd"/>
      <w:r w:rsidRPr="00016F3D">
        <w:rPr>
          <w:rFonts w:cstheme="minorHAnsi"/>
          <w:sz w:val="24"/>
          <w:szCs w:val="24"/>
        </w:rPr>
        <w:t xml:space="preserve"> Lens for Illuminating the Role of Reflective Tasks in Changing Academic Staff Perceptions and Practices in Teaching. In: </w:t>
      </w:r>
      <w:proofErr w:type="spellStart"/>
      <w:r w:rsidRPr="00016F3D">
        <w:rPr>
          <w:rFonts w:cstheme="minorHAnsi"/>
          <w:sz w:val="24"/>
          <w:szCs w:val="24"/>
        </w:rPr>
        <w:t>Liebowitz</w:t>
      </w:r>
      <w:proofErr w:type="spellEnd"/>
      <w:r w:rsidRPr="00016F3D">
        <w:rPr>
          <w:rFonts w:cstheme="minorHAnsi"/>
          <w:sz w:val="24"/>
          <w:szCs w:val="24"/>
        </w:rPr>
        <w:t>, B. (</w:t>
      </w:r>
      <w:proofErr w:type="gramStart"/>
      <w:r w:rsidRPr="00016F3D">
        <w:rPr>
          <w:rFonts w:cstheme="minorHAnsi"/>
          <w:sz w:val="24"/>
          <w:szCs w:val="24"/>
        </w:rPr>
        <w:t>ed</w:t>
      </w:r>
      <w:proofErr w:type="gramEnd"/>
      <w:r w:rsidRPr="00016F3D">
        <w:rPr>
          <w:rFonts w:cstheme="minorHAnsi"/>
          <w:sz w:val="24"/>
          <w:szCs w:val="24"/>
        </w:rPr>
        <w:t xml:space="preserve">.). </w:t>
      </w:r>
      <w:r w:rsidRPr="00016F3D">
        <w:rPr>
          <w:rFonts w:cstheme="minorHAnsi"/>
          <w:i/>
          <w:sz w:val="24"/>
          <w:szCs w:val="24"/>
        </w:rPr>
        <w:t>Proceedings of the 2017 Scholarship of Teaching and Learning (</w:t>
      </w:r>
      <w:proofErr w:type="spellStart"/>
      <w:r w:rsidRPr="00016F3D">
        <w:rPr>
          <w:rFonts w:cstheme="minorHAnsi"/>
          <w:i/>
          <w:sz w:val="24"/>
          <w:szCs w:val="24"/>
        </w:rPr>
        <w:t>SoTL</w:t>
      </w:r>
      <w:proofErr w:type="spellEnd"/>
      <w:r w:rsidRPr="00016F3D">
        <w:rPr>
          <w:rFonts w:cstheme="minorHAnsi"/>
          <w:i/>
          <w:sz w:val="24"/>
          <w:szCs w:val="24"/>
        </w:rPr>
        <w:t>) in the South Conference</w:t>
      </w:r>
      <w:r w:rsidRPr="00016F3D">
        <w:rPr>
          <w:rFonts w:cstheme="minorHAnsi"/>
          <w:sz w:val="24"/>
          <w:szCs w:val="24"/>
        </w:rPr>
        <w:t>.</w:t>
      </w:r>
    </w:p>
    <w:p w14:paraId="4F3C3E91"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LI Jin. (2017). A Chinese Cultural Model of Learning. In: Fan, L., Wong, N., </w:t>
      </w:r>
      <w:proofErr w:type="spellStart"/>
      <w:proofErr w:type="gramStart"/>
      <w:r w:rsidRPr="00016F3D">
        <w:rPr>
          <w:rFonts w:cstheme="minorHAnsi"/>
          <w:sz w:val="24"/>
          <w:szCs w:val="24"/>
        </w:rPr>
        <w:t>Cai</w:t>
      </w:r>
      <w:proofErr w:type="spellEnd"/>
      <w:proofErr w:type="gramEnd"/>
      <w:r w:rsidRPr="00016F3D">
        <w:rPr>
          <w:rFonts w:cstheme="minorHAnsi"/>
          <w:sz w:val="24"/>
          <w:szCs w:val="24"/>
        </w:rPr>
        <w:t xml:space="preserve">, J. and Li, S eds., </w:t>
      </w:r>
      <w:r w:rsidRPr="00016F3D">
        <w:rPr>
          <w:rFonts w:cstheme="minorHAnsi"/>
          <w:i/>
          <w:sz w:val="24"/>
          <w:szCs w:val="24"/>
        </w:rPr>
        <w:t>How Chinese Learn Mathematics: Perspectives from Insiders</w:t>
      </w:r>
      <w:r w:rsidRPr="00016F3D">
        <w:rPr>
          <w:rFonts w:cstheme="minorHAnsi"/>
          <w:sz w:val="24"/>
          <w:szCs w:val="24"/>
        </w:rPr>
        <w:t>. Singapore: World Scientific Publishing, pp.124-156.</w:t>
      </w:r>
    </w:p>
    <w:p w14:paraId="553916EB" w14:textId="77777777" w:rsidR="00F35A49" w:rsidRPr="00016F3D" w:rsidRDefault="00F35A49" w:rsidP="00F35A49">
      <w:pPr>
        <w:spacing w:after="336" w:line="360" w:lineRule="auto"/>
        <w:ind w:left="456" w:hanging="456"/>
        <w:rPr>
          <w:rFonts w:cstheme="minorHAnsi"/>
          <w:sz w:val="24"/>
          <w:szCs w:val="24"/>
        </w:rPr>
      </w:pPr>
      <w:bookmarkStart w:id="0" w:name="_GoBack"/>
      <w:r w:rsidRPr="00016F3D">
        <w:rPr>
          <w:rFonts w:cstheme="minorHAnsi"/>
          <w:sz w:val="24"/>
          <w:szCs w:val="24"/>
        </w:rPr>
        <w:t>Looker</w:t>
      </w:r>
      <w:bookmarkEnd w:id="0"/>
      <w:r w:rsidRPr="00016F3D">
        <w:rPr>
          <w:rFonts w:cstheme="minorHAnsi"/>
          <w:sz w:val="24"/>
          <w:szCs w:val="24"/>
        </w:rPr>
        <w:t xml:space="preserve">, P. (2011). </w:t>
      </w:r>
      <w:proofErr w:type="spellStart"/>
      <w:r w:rsidRPr="00016F3D">
        <w:rPr>
          <w:rFonts w:cstheme="minorHAnsi"/>
          <w:sz w:val="24"/>
          <w:szCs w:val="24"/>
        </w:rPr>
        <w:t>Globalising</w:t>
      </w:r>
      <w:proofErr w:type="spellEnd"/>
      <w:r w:rsidRPr="00016F3D">
        <w:rPr>
          <w:rFonts w:cstheme="minorHAnsi"/>
          <w:sz w:val="24"/>
          <w:szCs w:val="24"/>
        </w:rPr>
        <w:t xml:space="preserve"> the Local: the scholarship of teaching and learning in a larger context. </w:t>
      </w:r>
      <w:r w:rsidRPr="00016F3D">
        <w:rPr>
          <w:rFonts w:cstheme="minorHAnsi"/>
          <w:i/>
          <w:sz w:val="24"/>
          <w:szCs w:val="24"/>
        </w:rPr>
        <w:t>Journal of the NUS Teaching Academy</w:t>
      </w:r>
      <w:r w:rsidRPr="00016F3D">
        <w:rPr>
          <w:rFonts w:cstheme="minorHAnsi"/>
          <w:sz w:val="24"/>
          <w:szCs w:val="24"/>
        </w:rPr>
        <w:t>, 1(1), pp.21-31.</w:t>
      </w:r>
    </w:p>
    <w:p w14:paraId="0A3111D6"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Maheux</w:t>
      </w:r>
      <w:proofErr w:type="spellEnd"/>
      <w:r w:rsidRPr="00016F3D">
        <w:rPr>
          <w:rFonts w:cstheme="minorHAnsi"/>
          <w:sz w:val="24"/>
          <w:szCs w:val="24"/>
        </w:rPr>
        <w:t xml:space="preserve">-Pelletier, G., </w:t>
      </w:r>
      <w:proofErr w:type="spellStart"/>
      <w:r w:rsidRPr="00016F3D">
        <w:rPr>
          <w:rFonts w:cstheme="minorHAnsi"/>
          <w:sz w:val="24"/>
          <w:szCs w:val="24"/>
        </w:rPr>
        <w:t>Rukholm</w:t>
      </w:r>
      <w:proofErr w:type="spellEnd"/>
      <w:r w:rsidRPr="00016F3D">
        <w:rPr>
          <w:rFonts w:cstheme="minorHAnsi"/>
          <w:sz w:val="24"/>
          <w:szCs w:val="24"/>
        </w:rPr>
        <w:t xml:space="preserve">, V., </w:t>
      </w:r>
      <w:proofErr w:type="spellStart"/>
      <w:r w:rsidRPr="00016F3D">
        <w:rPr>
          <w:rFonts w:cstheme="minorHAnsi"/>
          <w:sz w:val="24"/>
          <w:szCs w:val="24"/>
        </w:rPr>
        <w:t>Groen</w:t>
      </w:r>
      <w:proofErr w:type="spellEnd"/>
      <w:r w:rsidRPr="00016F3D">
        <w:rPr>
          <w:rFonts w:cstheme="minorHAnsi"/>
          <w:sz w:val="24"/>
          <w:szCs w:val="24"/>
        </w:rPr>
        <w:t xml:space="preserve">, J. and </w:t>
      </w:r>
      <w:proofErr w:type="spellStart"/>
      <w:r w:rsidRPr="00016F3D">
        <w:rPr>
          <w:rFonts w:cstheme="minorHAnsi"/>
          <w:sz w:val="24"/>
          <w:szCs w:val="24"/>
        </w:rPr>
        <w:t>Vézina</w:t>
      </w:r>
      <w:proofErr w:type="spellEnd"/>
      <w:r w:rsidRPr="00016F3D">
        <w:rPr>
          <w:rFonts w:cstheme="minorHAnsi"/>
          <w:sz w:val="24"/>
          <w:szCs w:val="24"/>
        </w:rPr>
        <w:t xml:space="preserve">, N. (2017). Nested Within or Swallowed Up: Le </w:t>
      </w:r>
      <w:proofErr w:type="spellStart"/>
      <w:r w:rsidRPr="00016F3D">
        <w:rPr>
          <w:rFonts w:cstheme="minorHAnsi"/>
          <w:sz w:val="24"/>
          <w:szCs w:val="24"/>
        </w:rPr>
        <w:t>dilemme</w:t>
      </w:r>
      <w:proofErr w:type="spellEnd"/>
      <w:r w:rsidRPr="00016F3D">
        <w:rPr>
          <w:rFonts w:cstheme="minorHAnsi"/>
          <w:sz w:val="24"/>
          <w:szCs w:val="24"/>
        </w:rPr>
        <w:t xml:space="preserve"> des </w:t>
      </w:r>
      <w:proofErr w:type="spellStart"/>
      <w:r w:rsidRPr="00016F3D">
        <w:rPr>
          <w:rFonts w:cstheme="minorHAnsi"/>
          <w:sz w:val="24"/>
          <w:szCs w:val="24"/>
        </w:rPr>
        <w:t>chercheurs</w:t>
      </w:r>
      <w:proofErr w:type="spellEnd"/>
      <w:r w:rsidRPr="00016F3D">
        <w:rPr>
          <w:rFonts w:cstheme="minorHAnsi"/>
          <w:sz w:val="24"/>
          <w:szCs w:val="24"/>
        </w:rPr>
        <w:t xml:space="preserve"> </w:t>
      </w:r>
      <w:proofErr w:type="spellStart"/>
      <w:r w:rsidRPr="00016F3D">
        <w:rPr>
          <w:rFonts w:cstheme="minorHAnsi"/>
          <w:sz w:val="24"/>
          <w:szCs w:val="24"/>
        </w:rPr>
        <w:t>francophones</w:t>
      </w:r>
      <w:proofErr w:type="spellEnd"/>
      <w:r w:rsidRPr="00016F3D">
        <w:rPr>
          <w:rFonts w:cstheme="minorHAnsi"/>
          <w:sz w:val="24"/>
          <w:szCs w:val="24"/>
        </w:rPr>
        <w:t xml:space="preserve"> </w:t>
      </w:r>
      <w:proofErr w:type="spellStart"/>
      <w:r w:rsidRPr="00016F3D">
        <w:rPr>
          <w:rFonts w:cstheme="minorHAnsi"/>
          <w:sz w:val="24"/>
          <w:szCs w:val="24"/>
        </w:rPr>
        <w:t>en</w:t>
      </w:r>
      <w:proofErr w:type="spellEnd"/>
      <w:r w:rsidRPr="00016F3D">
        <w:rPr>
          <w:rFonts w:cstheme="minorHAnsi"/>
          <w:sz w:val="24"/>
          <w:szCs w:val="24"/>
        </w:rPr>
        <w:t xml:space="preserve"> </w:t>
      </w:r>
      <w:proofErr w:type="spellStart"/>
      <w:r w:rsidRPr="00016F3D">
        <w:rPr>
          <w:rFonts w:cstheme="minorHAnsi"/>
          <w:sz w:val="24"/>
          <w:szCs w:val="24"/>
        </w:rPr>
        <w:t>pédagogie</w:t>
      </w:r>
      <w:proofErr w:type="spellEnd"/>
      <w:r w:rsidRPr="00016F3D">
        <w:rPr>
          <w:rFonts w:cstheme="minorHAnsi"/>
          <w:sz w:val="24"/>
          <w:szCs w:val="24"/>
        </w:rPr>
        <w:t xml:space="preserve"> </w:t>
      </w:r>
      <w:proofErr w:type="spellStart"/>
      <w:r w:rsidRPr="00016F3D">
        <w:rPr>
          <w:rFonts w:cstheme="minorHAnsi"/>
          <w:sz w:val="24"/>
          <w:szCs w:val="24"/>
        </w:rPr>
        <w:t>postsecondaire</w:t>
      </w:r>
      <w:proofErr w:type="spellEnd"/>
      <w:r w:rsidRPr="00016F3D">
        <w:rPr>
          <w:rFonts w:cstheme="minorHAnsi"/>
          <w:sz w:val="24"/>
          <w:szCs w:val="24"/>
        </w:rPr>
        <w:t xml:space="preserve"> au Canada. </w:t>
      </w:r>
      <w:r w:rsidRPr="00016F3D">
        <w:rPr>
          <w:rFonts w:cstheme="minorHAnsi"/>
          <w:i/>
          <w:sz w:val="24"/>
          <w:szCs w:val="24"/>
        </w:rPr>
        <w:t>Canadian Journal for the Scholarship of Teaching and Learning</w:t>
      </w:r>
      <w:r w:rsidRPr="00016F3D">
        <w:rPr>
          <w:rFonts w:cstheme="minorHAnsi"/>
          <w:sz w:val="24"/>
          <w:szCs w:val="24"/>
        </w:rPr>
        <w:t>, 8(2), pp.1-17.</w:t>
      </w:r>
    </w:p>
    <w:p w14:paraId="1785F7C4"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Ng, I. (2007). Teaching Business Studies to Far East Students in the UK. In: D. </w:t>
      </w:r>
      <w:proofErr w:type="spellStart"/>
      <w:r w:rsidRPr="00016F3D">
        <w:rPr>
          <w:rFonts w:cstheme="minorHAnsi"/>
          <w:sz w:val="24"/>
          <w:szCs w:val="24"/>
        </w:rPr>
        <w:t>Palfreyman</w:t>
      </w:r>
      <w:proofErr w:type="spellEnd"/>
      <w:r w:rsidRPr="00016F3D">
        <w:rPr>
          <w:rFonts w:cstheme="minorHAnsi"/>
          <w:sz w:val="24"/>
          <w:szCs w:val="24"/>
        </w:rPr>
        <w:t xml:space="preserve"> and D. McBride, ed., </w:t>
      </w:r>
      <w:r w:rsidRPr="00016F3D">
        <w:rPr>
          <w:rFonts w:cstheme="minorHAnsi"/>
          <w:i/>
          <w:sz w:val="24"/>
          <w:szCs w:val="24"/>
        </w:rPr>
        <w:t>Learning and Teaching Across Cultures in Higher Education</w:t>
      </w:r>
      <w:r w:rsidRPr="00016F3D">
        <w:rPr>
          <w:rFonts w:cstheme="minorHAnsi"/>
          <w:sz w:val="24"/>
          <w:szCs w:val="24"/>
        </w:rPr>
        <w:t>. Basingstoke: Palgrave Macmillan.</w:t>
      </w:r>
    </w:p>
    <w:p w14:paraId="097ED673"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Nisbett</w:t>
      </w:r>
      <w:proofErr w:type="spellEnd"/>
      <w:r w:rsidRPr="00016F3D">
        <w:rPr>
          <w:rFonts w:cstheme="minorHAnsi"/>
          <w:sz w:val="24"/>
          <w:szCs w:val="24"/>
        </w:rPr>
        <w:t xml:space="preserve">, R. (2004). </w:t>
      </w:r>
      <w:r w:rsidRPr="00016F3D">
        <w:rPr>
          <w:rFonts w:cstheme="minorHAnsi"/>
          <w:i/>
          <w:sz w:val="24"/>
          <w:szCs w:val="24"/>
        </w:rPr>
        <w:t>The Geography of Thought</w:t>
      </w:r>
      <w:r w:rsidRPr="00016F3D">
        <w:rPr>
          <w:rFonts w:cstheme="minorHAnsi"/>
          <w:sz w:val="24"/>
          <w:szCs w:val="24"/>
        </w:rPr>
        <w:t>. London: Free Press.</w:t>
      </w:r>
    </w:p>
    <w:p w14:paraId="61F5AEC0"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Oyserman</w:t>
      </w:r>
      <w:proofErr w:type="spellEnd"/>
      <w:r w:rsidRPr="00016F3D">
        <w:rPr>
          <w:rFonts w:cstheme="minorHAnsi"/>
          <w:sz w:val="24"/>
          <w:szCs w:val="24"/>
        </w:rPr>
        <w:t xml:space="preserve">, D., Coon, H. and </w:t>
      </w:r>
      <w:proofErr w:type="spellStart"/>
      <w:r w:rsidRPr="00016F3D">
        <w:rPr>
          <w:rFonts w:cstheme="minorHAnsi"/>
          <w:sz w:val="24"/>
          <w:szCs w:val="24"/>
        </w:rPr>
        <w:t>Kemmelmeier</w:t>
      </w:r>
      <w:proofErr w:type="spellEnd"/>
      <w:r w:rsidRPr="00016F3D">
        <w:rPr>
          <w:rFonts w:cstheme="minorHAnsi"/>
          <w:sz w:val="24"/>
          <w:szCs w:val="24"/>
        </w:rPr>
        <w:t xml:space="preserve">, M. (2002). Rethinking individualism and collectivism: Evaluation of theoretical assumptions and meta-analyses. </w:t>
      </w:r>
      <w:r w:rsidRPr="00016F3D">
        <w:rPr>
          <w:rFonts w:cstheme="minorHAnsi"/>
          <w:i/>
          <w:sz w:val="24"/>
          <w:szCs w:val="24"/>
        </w:rPr>
        <w:t>Psychological Bulletin</w:t>
      </w:r>
      <w:r w:rsidRPr="00016F3D">
        <w:rPr>
          <w:rFonts w:cstheme="minorHAnsi"/>
          <w:sz w:val="24"/>
          <w:szCs w:val="24"/>
        </w:rPr>
        <w:t>, 128(1), pp.3-72.</w:t>
      </w:r>
    </w:p>
    <w:p w14:paraId="293DE5B3"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lastRenderedPageBreak/>
        <w:t xml:space="preserve">Potter, M. and </w:t>
      </w:r>
      <w:proofErr w:type="spellStart"/>
      <w:r w:rsidRPr="00016F3D">
        <w:rPr>
          <w:rFonts w:cstheme="minorHAnsi"/>
          <w:sz w:val="24"/>
          <w:szCs w:val="24"/>
        </w:rPr>
        <w:t>Kustra</w:t>
      </w:r>
      <w:proofErr w:type="spellEnd"/>
      <w:r w:rsidRPr="00016F3D">
        <w:rPr>
          <w:rFonts w:cstheme="minorHAnsi"/>
          <w:sz w:val="24"/>
          <w:szCs w:val="24"/>
        </w:rPr>
        <w:t xml:space="preserve">, E. (2011). The Relationship between Scholarly Teaching and </w:t>
      </w:r>
      <w:proofErr w:type="spellStart"/>
      <w:r w:rsidRPr="00016F3D">
        <w:rPr>
          <w:rFonts w:cstheme="minorHAnsi"/>
          <w:sz w:val="24"/>
          <w:szCs w:val="24"/>
        </w:rPr>
        <w:t>SoTL</w:t>
      </w:r>
      <w:proofErr w:type="spellEnd"/>
      <w:r w:rsidRPr="00016F3D">
        <w:rPr>
          <w:rFonts w:cstheme="minorHAnsi"/>
          <w:sz w:val="24"/>
          <w:szCs w:val="24"/>
        </w:rPr>
        <w:t xml:space="preserve">: Models, Distinctions, and Clarifications. </w:t>
      </w:r>
      <w:r w:rsidRPr="00016F3D">
        <w:rPr>
          <w:rFonts w:cstheme="minorHAnsi"/>
          <w:i/>
          <w:sz w:val="24"/>
          <w:szCs w:val="24"/>
        </w:rPr>
        <w:t>International Journal for the Scholarship of Teaching and Learning</w:t>
      </w:r>
      <w:r w:rsidRPr="00016F3D">
        <w:rPr>
          <w:rFonts w:cstheme="minorHAnsi"/>
          <w:sz w:val="24"/>
          <w:szCs w:val="24"/>
        </w:rPr>
        <w:t>, 5(1).</w:t>
      </w:r>
    </w:p>
    <w:p w14:paraId="46A1D7B9"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Prosser, M. (2008). The Scholarship of Teaching and Learning: What is it? A Personal View. </w:t>
      </w:r>
      <w:r w:rsidRPr="00016F3D">
        <w:rPr>
          <w:rFonts w:cstheme="minorHAnsi"/>
          <w:i/>
          <w:sz w:val="24"/>
          <w:szCs w:val="24"/>
        </w:rPr>
        <w:t>International Journal for the Scholarship of Teaching and Learning</w:t>
      </w:r>
      <w:r w:rsidRPr="00016F3D">
        <w:rPr>
          <w:rFonts w:cstheme="minorHAnsi"/>
          <w:sz w:val="24"/>
          <w:szCs w:val="24"/>
        </w:rPr>
        <w:t>, 2(2).</w:t>
      </w:r>
    </w:p>
    <w:p w14:paraId="49DDA9ED"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Prosser, M. and </w:t>
      </w:r>
      <w:proofErr w:type="spellStart"/>
      <w:r w:rsidRPr="00016F3D">
        <w:rPr>
          <w:rFonts w:cstheme="minorHAnsi"/>
          <w:sz w:val="24"/>
          <w:szCs w:val="24"/>
        </w:rPr>
        <w:t>Trigwell</w:t>
      </w:r>
      <w:proofErr w:type="spellEnd"/>
      <w:r w:rsidRPr="00016F3D">
        <w:rPr>
          <w:rFonts w:cstheme="minorHAnsi"/>
          <w:sz w:val="24"/>
          <w:szCs w:val="24"/>
        </w:rPr>
        <w:t xml:space="preserve">, K. (1999). </w:t>
      </w:r>
      <w:r w:rsidRPr="00016F3D">
        <w:rPr>
          <w:rFonts w:cstheme="minorHAnsi"/>
          <w:i/>
          <w:sz w:val="24"/>
          <w:szCs w:val="24"/>
        </w:rPr>
        <w:t>Understanding learning and teaching</w:t>
      </w:r>
      <w:r w:rsidRPr="00016F3D">
        <w:rPr>
          <w:rFonts w:cstheme="minorHAnsi"/>
          <w:sz w:val="24"/>
          <w:szCs w:val="24"/>
        </w:rPr>
        <w:t xml:space="preserve">. </w:t>
      </w:r>
      <w:proofErr w:type="spellStart"/>
      <w:r w:rsidRPr="00016F3D">
        <w:rPr>
          <w:rFonts w:cstheme="minorHAnsi"/>
          <w:sz w:val="24"/>
          <w:szCs w:val="24"/>
        </w:rPr>
        <w:t>Ballmor</w:t>
      </w:r>
      <w:proofErr w:type="spellEnd"/>
      <w:r w:rsidRPr="00016F3D">
        <w:rPr>
          <w:rFonts w:cstheme="minorHAnsi"/>
          <w:sz w:val="24"/>
          <w:szCs w:val="24"/>
        </w:rPr>
        <w:t>: Society for Research into Higher Education and Open University Press.</w:t>
      </w:r>
    </w:p>
    <w:p w14:paraId="57CCBB25" w14:textId="77777777" w:rsidR="00F35A49" w:rsidRPr="00016F3D" w:rsidRDefault="00F35A49" w:rsidP="00F35A49">
      <w:pPr>
        <w:spacing w:after="336" w:line="360" w:lineRule="auto"/>
        <w:ind w:left="456" w:hanging="456"/>
        <w:rPr>
          <w:rFonts w:cstheme="minorHAnsi"/>
          <w:sz w:val="24"/>
          <w:szCs w:val="24"/>
        </w:rPr>
      </w:pPr>
      <w:proofErr w:type="spellStart"/>
      <w:r w:rsidRPr="00016F3D">
        <w:rPr>
          <w:rFonts w:cstheme="minorHAnsi"/>
          <w:sz w:val="24"/>
          <w:szCs w:val="24"/>
        </w:rPr>
        <w:t>Richlin</w:t>
      </w:r>
      <w:proofErr w:type="spellEnd"/>
      <w:r w:rsidRPr="00016F3D">
        <w:rPr>
          <w:rFonts w:cstheme="minorHAnsi"/>
          <w:sz w:val="24"/>
          <w:szCs w:val="24"/>
        </w:rPr>
        <w:t xml:space="preserve">, L. and Cox, M. (2004). Developing scholarly teaching and the scholarship of teaching and learning through faculty learning communities. </w:t>
      </w:r>
      <w:r w:rsidRPr="00016F3D">
        <w:rPr>
          <w:rFonts w:cstheme="minorHAnsi"/>
          <w:i/>
          <w:sz w:val="24"/>
          <w:szCs w:val="24"/>
        </w:rPr>
        <w:t>New Directions for Teaching and Learning</w:t>
      </w:r>
      <w:r w:rsidRPr="00016F3D">
        <w:rPr>
          <w:rFonts w:cstheme="minorHAnsi"/>
          <w:sz w:val="24"/>
          <w:szCs w:val="24"/>
        </w:rPr>
        <w:t>, 2004(97), pp.127-135.</w:t>
      </w:r>
    </w:p>
    <w:p w14:paraId="6434504F"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Singh, M. and Huang, X. (2013). Bourdieu’s lessons for </w:t>
      </w:r>
      <w:proofErr w:type="spellStart"/>
      <w:r w:rsidRPr="00016F3D">
        <w:rPr>
          <w:rFonts w:cstheme="minorHAnsi"/>
          <w:sz w:val="24"/>
          <w:szCs w:val="24"/>
        </w:rPr>
        <w:t>internationalising</w:t>
      </w:r>
      <w:proofErr w:type="spellEnd"/>
      <w:r w:rsidRPr="00016F3D">
        <w:rPr>
          <w:rFonts w:cstheme="minorHAnsi"/>
          <w:sz w:val="24"/>
          <w:szCs w:val="24"/>
        </w:rPr>
        <w:t xml:space="preserve"> Anglophone education: declassifying Sino-Anglo divisions over critical </w:t>
      </w:r>
      <w:proofErr w:type="spellStart"/>
      <w:r w:rsidRPr="00016F3D">
        <w:rPr>
          <w:rFonts w:cstheme="minorHAnsi"/>
          <w:sz w:val="24"/>
          <w:szCs w:val="24"/>
        </w:rPr>
        <w:t>theorising</w:t>
      </w:r>
      <w:proofErr w:type="spellEnd"/>
      <w:r w:rsidRPr="00016F3D">
        <w:rPr>
          <w:rFonts w:cstheme="minorHAnsi"/>
          <w:sz w:val="24"/>
          <w:szCs w:val="24"/>
        </w:rPr>
        <w:t xml:space="preserve">. </w:t>
      </w:r>
      <w:r w:rsidRPr="00016F3D">
        <w:rPr>
          <w:rFonts w:cstheme="minorHAnsi"/>
          <w:i/>
          <w:sz w:val="24"/>
          <w:szCs w:val="24"/>
        </w:rPr>
        <w:t>Compare: A Journal of Comparative and International Education</w:t>
      </w:r>
      <w:r w:rsidRPr="00016F3D">
        <w:rPr>
          <w:rFonts w:cstheme="minorHAnsi"/>
          <w:sz w:val="24"/>
          <w:szCs w:val="24"/>
        </w:rPr>
        <w:t>, 43(2), pp.203-223.</w:t>
      </w:r>
    </w:p>
    <w:p w14:paraId="45F9C6AF"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Thomas, S. (2011). Broadening Conceptions of What Constitutes Knowledge and Evidence in </w:t>
      </w:r>
      <w:proofErr w:type="spellStart"/>
      <w:r w:rsidRPr="00016F3D">
        <w:rPr>
          <w:rFonts w:cstheme="minorHAnsi"/>
          <w:sz w:val="24"/>
          <w:szCs w:val="24"/>
        </w:rPr>
        <w:t>SoTL</w:t>
      </w:r>
      <w:proofErr w:type="spellEnd"/>
      <w:r w:rsidRPr="00016F3D">
        <w:rPr>
          <w:rFonts w:cstheme="minorHAnsi"/>
          <w:sz w:val="24"/>
          <w:szCs w:val="24"/>
        </w:rPr>
        <w:t xml:space="preserve">. </w:t>
      </w:r>
      <w:r w:rsidRPr="00016F3D">
        <w:rPr>
          <w:rFonts w:cstheme="minorHAnsi"/>
          <w:i/>
          <w:sz w:val="24"/>
          <w:szCs w:val="24"/>
        </w:rPr>
        <w:t>International Journal for the Scholarship of Teaching and Learning</w:t>
      </w:r>
      <w:r w:rsidRPr="00016F3D">
        <w:rPr>
          <w:rFonts w:cstheme="minorHAnsi"/>
          <w:sz w:val="24"/>
          <w:szCs w:val="24"/>
        </w:rPr>
        <w:t>, 5(1).</w:t>
      </w:r>
    </w:p>
    <w:p w14:paraId="1A47F534"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Uwlax.edu. (2017). </w:t>
      </w:r>
      <w:r w:rsidRPr="00016F3D">
        <w:rPr>
          <w:rFonts w:cstheme="minorHAnsi"/>
          <w:i/>
          <w:sz w:val="24"/>
          <w:szCs w:val="24"/>
        </w:rPr>
        <w:t>Scholarship of Teaching &amp; Learning – Center for Advancing Teaching and Learning (CATL) | UW-La Crosse</w:t>
      </w:r>
      <w:r w:rsidRPr="00016F3D">
        <w:rPr>
          <w:rFonts w:cstheme="minorHAnsi"/>
          <w:sz w:val="24"/>
          <w:szCs w:val="24"/>
        </w:rPr>
        <w:t>. [</w:t>
      </w:r>
      <w:proofErr w:type="gramStart"/>
      <w:r w:rsidRPr="00016F3D">
        <w:rPr>
          <w:rFonts w:cstheme="minorHAnsi"/>
          <w:sz w:val="24"/>
          <w:szCs w:val="24"/>
        </w:rPr>
        <w:t>online</w:t>
      </w:r>
      <w:proofErr w:type="gramEnd"/>
      <w:r w:rsidRPr="00016F3D">
        <w:rPr>
          <w:rFonts w:cstheme="minorHAnsi"/>
          <w:sz w:val="24"/>
          <w:szCs w:val="24"/>
        </w:rPr>
        <w:t>] Available at: https://www.uwlax.edu/catl/scholarship-of-teaching-and-learning/ [Accessed 20 Oct. 2017].</w:t>
      </w:r>
    </w:p>
    <w:p w14:paraId="55968642"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 xml:space="preserve">Webb, G. (1997). Deconstructing deep and surface: towards a critique of phenomenography. </w:t>
      </w:r>
      <w:r w:rsidRPr="00016F3D">
        <w:rPr>
          <w:rFonts w:cstheme="minorHAnsi"/>
          <w:i/>
          <w:sz w:val="24"/>
          <w:szCs w:val="24"/>
        </w:rPr>
        <w:t>Higher Education</w:t>
      </w:r>
      <w:r w:rsidRPr="00016F3D">
        <w:rPr>
          <w:rFonts w:cstheme="minorHAnsi"/>
          <w:sz w:val="24"/>
          <w:szCs w:val="24"/>
        </w:rPr>
        <w:t>, 33(2), pp.195-212.</w:t>
      </w:r>
    </w:p>
    <w:p w14:paraId="0AA97EED"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lastRenderedPageBreak/>
        <w:t xml:space="preserve">Weir, D. and Hutchings, K. (2005). Cultural embeddedness and contextual constraints: knowledge sharing in Chinese and Arab cultures. </w:t>
      </w:r>
      <w:r w:rsidRPr="00016F3D">
        <w:rPr>
          <w:rFonts w:cstheme="minorHAnsi"/>
          <w:i/>
          <w:sz w:val="24"/>
          <w:szCs w:val="24"/>
        </w:rPr>
        <w:t>Knowledge and Process Management</w:t>
      </w:r>
      <w:r w:rsidRPr="00016F3D">
        <w:rPr>
          <w:rFonts w:cstheme="minorHAnsi"/>
          <w:sz w:val="24"/>
          <w:szCs w:val="24"/>
        </w:rPr>
        <w:t>, 12(2), pp.89-98.</w:t>
      </w:r>
    </w:p>
    <w:p w14:paraId="2377019F" w14:textId="77777777" w:rsidR="00F35A49" w:rsidRPr="00016F3D" w:rsidRDefault="00F35A49" w:rsidP="00F35A49">
      <w:pPr>
        <w:spacing w:after="336" w:line="360" w:lineRule="auto"/>
        <w:ind w:left="456" w:hanging="456"/>
        <w:rPr>
          <w:rFonts w:cstheme="minorHAnsi"/>
          <w:sz w:val="24"/>
          <w:szCs w:val="24"/>
        </w:rPr>
      </w:pPr>
      <w:r w:rsidRPr="00016F3D">
        <w:rPr>
          <w:rFonts w:cstheme="minorHAnsi"/>
          <w:sz w:val="24"/>
          <w:szCs w:val="24"/>
        </w:rPr>
        <w:t>Woodhouse, R. (2010). Hype or Hope: Can the Scholarship of Teaching and Learning Fulfill Its Promise</w:t>
      </w:r>
      <w:proofErr w:type="gramStart"/>
      <w:r w:rsidRPr="00016F3D">
        <w:rPr>
          <w:rFonts w:cstheme="minorHAnsi"/>
          <w:sz w:val="24"/>
          <w:szCs w:val="24"/>
        </w:rPr>
        <w:t>?.</w:t>
      </w:r>
      <w:proofErr w:type="gramEnd"/>
      <w:r w:rsidRPr="00016F3D">
        <w:rPr>
          <w:rFonts w:cstheme="minorHAnsi"/>
          <w:sz w:val="24"/>
          <w:szCs w:val="24"/>
        </w:rPr>
        <w:t xml:space="preserve"> </w:t>
      </w:r>
      <w:r w:rsidRPr="00016F3D">
        <w:rPr>
          <w:rFonts w:cstheme="minorHAnsi"/>
          <w:i/>
          <w:sz w:val="24"/>
          <w:szCs w:val="24"/>
        </w:rPr>
        <w:t>International Journal for the Scholarship of Teaching and Learning</w:t>
      </w:r>
      <w:r w:rsidRPr="00016F3D">
        <w:rPr>
          <w:rFonts w:cstheme="minorHAnsi"/>
          <w:sz w:val="24"/>
          <w:szCs w:val="24"/>
        </w:rPr>
        <w:t>, 4(1).</w:t>
      </w:r>
    </w:p>
    <w:p w14:paraId="2785FB18" w14:textId="77777777" w:rsidR="00F35A49" w:rsidRPr="00016F3D" w:rsidRDefault="00F35A49" w:rsidP="00F35A49">
      <w:pPr>
        <w:spacing w:after="336" w:line="360" w:lineRule="auto"/>
        <w:ind w:left="456" w:hanging="456"/>
        <w:rPr>
          <w:rFonts w:cstheme="minorHAnsi"/>
          <w:sz w:val="24"/>
          <w:szCs w:val="24"/>
        </w:rPr>
      </w:pPr>
    </w:p>
    <w:p w14:paraId="59FE8263" w14:textId="77777777" w:rsidR="00F35A49" w:rsidRPr="00016F3D" w:rsidRDefault="00F35A49" w:rsidP="00F35A49">
      <w:pPr>
        <w:spacing w:after="336" w:line="360" w:lineRule="auto"/>
        <w:rPr>
          <w:rFonts w:cstheme="minorHAnsi"/>
          <w:sz w:val="24"/>
          <w:szCs w:val="24"/>
        </w:rPr>
      </w:pPr>
    </w:p>
    <w:p w14:paraId="13DCF26C" w14:textId="77777777" w:rsidR="00F35A49" w:rsidRPr="00016F3D" w:rsidRDefault="00F35A49" w:rsidP="00F35A49">
      <w:pPr>
        <w:spacing w:after="336" w:line="360" w:lineRule="auto"/>
        <w:ind w:left="456" w:hanging="456"/>
        <w:rPr>
          <w:rFonts w:cstheme="minorHAnsi"/>
          <w:sz w:val="24"/>
          <w:szCs w:val="24"/>
        </w:rPr>
      </w:pPr>
    </w:p>
    <w:p w14:paraId="15EE996A" w14:textId="77777777" w:rsidR="00BE223D" w:rsidRPr="00016F3D" w:rsidRDefault="00BE223D" w:rsidP="00B82CE5">
      <w:pPr>
        <w:spacing w:line="360" w:lineRule="auto"/>
        <w:rPr>
          <w:rFonts w:cstheme="minorHAnsi"/>
          <w:sz w:val="24"/>
          <w:szCs w:val="24"/>
        </w:rPr>
      </w:pPr>
    </w:p>
    <w:p w14:paraId="08B9A43B" w14:textId="461311FA" w:rsidR="00AC72C7" w:rsidRPr="00016F3D" w:rsidRDefault="00AC72C7" w:rsidP="00B82CE5">
      <w:pPr>
        <w:spacing w:line="360" w:lineRule="auto"/>
        <w:rPr>
          <w:rFonts w:cstheme="minorHAnsi"/>
          <w:sz w:val="24"/>
          <w:szCs w:val="24"/>
        </w:rPr>
      </w:pPr>
    </w:p>
    <w:sectPr w:rsidR="00AC72C7" w:rsidRPr="00016F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F45BE" w14:textId="77777777" w:rsidR="00EF2A4A" w:rsidRDefault="00EF2A4A" w:rsidP="00DE741C">
      <w:pPr>
        <w:spacing w:after="0" w:line="240" w:lineRule="auto"/>
      </w:pPr>
      <w:r>
        <w:separator/>
      </w:r>
    </w:p>
  </w:endnote>
  <w:endnote w:type="continuationSeparator" w:id="0">
    <w:p w14:paraId="21001BAB" w14:textId="77777777" w:rsidR="00EF2A4A" w:rsidRDefault="00EF2A4A" w:rsidP="00DE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F6F3" w14:textId="77777777" w:rsidR="00DE741C" w:rsidRDefault="00DE7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426D" w14:textId="77777777" w:rsidR="00DE741C" w:rsidRDefault="00DE74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0DA16" w14:textId="77777777" w:rsidR="00DE741C" w:rsidRDefault="00DE7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0A3B" w14:textId="77777777" w:rsidR="00EF2A4A" w:rsidRDefault="00EF2A4A" w:rsidP="00DE741C">
      <w:pPr>
        <w:spacing w:after="0" w:line="240" w:lineRule="auto"/>
      </w:pPr>
      <w:r>
        <w:separator/>
      </w:r>
    </w:p>
  </w:footnote>
  <w:footnote w:type="continuationSeparator" w:id="0">
    <w:p w14:paraId="7E2FCD10" w14:textId="77777777" w:rsidR="00EF2A4A" w:rsidRDefault="00EF2A4A" w:rsidP="00DE7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CDCF" w14:textId="77777777" w:rsidR="00DE741C" w:rsidRDefault="00DE7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83BCC" w14:textId="77777777" w:rsidR="00DE741C" w:rsidRDefault="00DE74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272D4" w14:textId="77777777" w:rsidR="00DE741C" w:rsidRDefault="00DE7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D509B"/>
    <w:multiLevelType w:val="hybridMultilevel"/>
    <w:tmpl w:val="4104B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DB7A24"/>
    <w:multiLevelType w:val="hybridMultilevel"/>
    <w:tmpl w:val="0806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7A"/>
    <w:rsid w:val="000129C9"/>
    <w:rsid w:val="00016F3D"/>
    <w:rsid w:val="00022850"/>
    <w:rsid w:val="0007452A"/>
    <w:rsid w:val="00081170"/>
    <w:rsid w:val="00095796"/>
    <w:rsid w:val="000A54BA"/>
    <w:rsid w:val="000B3D03"/>
    <w:rsid w:val="000B72DC"/>
    <w:rsid w:val="000C33F5"/>
    <w:rsid w:val="000C54D6"/>
    <w:rsid w:val="000D4165"/>
    <w:rsid w:val="000D5E58"/>
    <w:rsid w:val="0011147A"/>
    <w:rsid w:val="00122BFA"/>
    <w:rsid w:val="001305A4"/>
    <w:rsid w:val="0014354A"/>
    <w:rsid w:val="0017337F"/>
    <w:rsid w:val="001D7DF5"/>
    <w:rsid w:val="002148DA"/>
    <w:rsid w:val="00225C2F"/>
    <w:rsid w:val="00243504"/>
    <w:rsid w:val="00271390"/>
    <w:rsid w:val="002D6D6E"/>
    <w:rsid w:val="002E0410"/>
    <w:rsid w:val="002E301E"/>
    <w:rsid w:val="002E6740"/>
    <w:rsid w:val="002F20DA"/>
    <w:rsid w:val="003022D1"/>
    <w:rsid w:val="00310386"/>
    <w:rsid w:val="003107AF"/>
    <w:rsid w:val="003358D9"/>
    <w:rsid w:val="003538AF"/>
    <w:rsid w:val="003612B6"/>
    <w:rsid w:val="00377508"/>
    <w:rsid w:val="003B6B8E"/>
    <w:rsid w:val="003B7C5B"/>
    <w:rsid w:val="003C7C03"/>
    <w:rsid w:val="003F736C"/>
    <w:rsid w:val="0040002C"/>
    <w:rsid w:val="0040074F"/>
    <w:rsid w:val="00406AE8"/>
    <w:rsid w:val="00411AA1"/>
    <w:rsid w:val="004158D8"/>
    <w:rsid w:val="00431F3B"/>
    <w:rsid w:val="00437FA1"/>
    <w:rsid w:val="004416D0"/>
    <w:rsid w:val="0044410E"/>
    <w:rsid w:val="004446F2"/>
    <w:rsid w:val="00447639"/>
    <w:rsid w:val="004644F0"/>
    <w:rsid w:val="0047782E"/>
    <w:rsid w:val="00481AF3"/>
    <w:rsid w:val="004B38FC"/>
    <w:rsid w:val="004C06DC"/>
    <w:rsid w:val="004C44CF"/>
    <w:rsid w:val="004E579A"/>
    <w:rsid w:val="00503E2F"/>
    <w:rsid w:val="00506474"/>
    <w:rsid w:val="00511698"/>
    <w:rsid w:val="00516FE6"/>
    <w:rsid w:val="00530F1A"/>
    <w:rsid w:val="005332E9"/>
    <w:rsid w:val="005350ED"/>
    <w:rsid w:val="005407DA"/>
    <w:rsid w:val="005505FC"/>
    <w:rsid w:val="00551386"/>
    <w:rsid w:val="005654D4"/>
    <w:rsid w:val="005968B2"/>
    <w:rsid w:val="005A6C08"/>
    <w:rsid w:val="005B24B3"/>
    <w:rsid w:val="005B7576"/>
    <w:rsid w:val="00633ED0"/>
    <w:rsid w:val="0064565F"/>
    <w:rsid w:val="00646C1A"/>
    <w:rsid w:val="006F1F11"/>
    <w:rsid w:val="00703D81"/>
    <w:rsid w:val="00711D1B"/>
    <w:rsid w:val="00715EA4"/>
    <w:rsid w:val="00727192"/>
    <w:rsid w:val="00731469"/>
    <w:rsid w:val="00743896"/>
    <w:rsid w:val="00746A65"/>
    <w:rsid w:val="00767076"/>
    <w:rsid w:val="00771B29"/>
    <w:rsid w:val="00776AE6"/>
    <w:rsid w:val="0079082C"/>
    <w:rsid w:val="007971B7"/>
    <w:rsid w:val="007D4FB6"/>
    <w:rsid w:val="007D74EE"/>
    <w:rsid w:val="007E761B"/>
    <w:rsid w:val="007F1D98"/>
    <w:rsid w:val="007F579C"/>
    <w:rsid w:val="008438FF"/>
    <w:rsid w:val="00843F8B"/>
    <w:rsid w:val="0085560B"/>
    <w:rsid w:val="008704B5"/>
    <w:rsid w:val="0089123E"/>
    <w:rsid w:val="0089485B"/>
    <w:rsid w:val="008D36FD"/>
    <w:rsid w:val="008F4928"/>
    <w:rsid w:val="00927FFB"/>
    <w:rsid w:val="00953232"/>
    <w:rsid w:val="00961670"/>
    <w:rsid w:val="009A3280"/>
    <w:rsid w:val="009B39AC"/>
    <w:rsid w:val="009C357A"/>
    <w:rsid w:val="009D0D81"/>
    <w:rsid w:val="00A21D0C"/>
    <w:rsid w:val="00A37051"/>
    <w:rsid w:val="00A37D29"/>
    <w:rsid w:val="00A47963"/>
    <w:rsid w:val="00A5192D"/>
    <w:rsid w:val="00A51AA6"/>
    <w:rsid w:val="00A5447B"/>
    <w:rsid w:val="00A549A1"/>
    <w:rsid w:val="00AA716E"/>
    <w:rsid w:val="00AB4F6C"/>
    <w:rsid w:val="00AB73DC"/>
    <w:rsid w:val="00AC72C7"/>
    <w:rsid w:val="00AD11DD"/>
    <w:rsid w:val="00B06B28"/>
    <w:rsid w:val="00B105F8"/>
    <w:rsid w:val="00B173BE"/>
    <w:rsid w:val="00B30F7D"/>
    <w:rsid w:val="00B33877"/>
    <w:rsid w:val="00B41761"/>
    <w:rsid w:val="00B447F9"/>
    <w:rsid w:val="00B54737"/>
    <w:rsid w:val="00B82CE5"/>
    <w:rsid w:val="00B907F9"/>
    <w:rsid w:val="00BA64B6"/>
    <w:rsid w:val="00BC343F"/>
    <w:rsid w:val="00BD7B8B"/>
    <w:rsid w:val="00BE19CA"/>
    <w:rsid w:val="00BE223D"/>
    <w:rsid w:val="00BF082E"/>
    <w:rsid w:val="00C235C0"/>
    <w:rsid w:val="00C34154"/>
    <w:rsid w:val="00C34BAF"/>
    <w:rsid w:val="00C37DD0"/>
    <w:rsid w:val="00C46D36"/>
    <w:rsid w:val="00C57F61"/>
    <w:rsid w:val="00C751B0"/>
    <w:rsid w:val="00C76231"/>
    <w:rsid w:val="00C80B43"/>
    <w:rsid w:val="00C838C4"/>
    <w:rsid w:val="00C85322"/>
    <w:rsid w:val="00C92595"/>
    <w:rsid w:val="00CA5681"/>
    <w:rsid w:val="00CC553A"/>
    <w:rsid w:val="00CD2982"/>
    <w:rsid w:val="00CD4F81"/>
    <w:rsid w:val="00CD509D"/>
    <w:rsid w:val="00CE0231"/>
    <w:rsid w:val="00CF0CD7"/>
    <w:rsid w:val="00D03515"/>
    <w:rsid w:val="00D62EAC"/>
    <w:rsid w:val="00D6504D"/>
    <w:rsid w:val="00D70D12"/>
    <w:rsid w:val="00D7795D"/>
    <w:rsid w:val="00D84135"/>
    <w:rsid w:val="00D86E6F"/>
    <w:rsid w:val="00D92B34"/>
    <w:rsid w:val="00D9539F"/>
    <w:rsid w:val="00DA14AD"/>
    <w:rsid w:val="00DA3B43"/>
    <w:rsid w:val="00DA5DE3"/>
    <w:rsid w:val="00DB377A"/>
    <w:rsid w:val="00DB7CEC"/>
    <w:rsid w:val="00DC55E7"/>
    <w:rsid w:val="00DD7648"/>
    <w:rsid w:val="00DE741C"/>
    <w:rsid w:val="00DF0292"/>
    <w:rsid w:val="00DF2206"/>
    <w:rsid w:val="00E007DC"/>
    <w:rsid w:val="00E24BD5"/>
    <w:rsid w:val="00E31608"/>
    <w:rsid w:val="00E42257"/>
    <w:rsid w:val="00E47EEE"/>
    <w:rsid w:val="00E87346"/>
    <w:rsid w:val="00E90D0F"/>
    <w:rsid w:val="00E97327"/>
    <w:rsid w:val="00EA5E34"/>
    <w:rsid w:val="00EC31C5"/>
    <w:rsid w:val="00ED7278"/>
    <w:rsid w:val="00ED760B"/>
    <w:rsid w:val="00ED7C3A"/>
    <w:rsid w:val="00EE2F06"/>
    <w:rsid w:val="00EE347B"/>
    <w:rsid w:val="00EF2A4A"/>
    <w:rsid w:val="00F03722"/>
    <w:rsid w:val="00F1705B"/>
    <w:rsid w:val="00F245CB"/>
    <w:rsid w:val="00F27620"/>
    <w:rsid w:val="00F35A49"/>
    <w:rsid w:val="00F44ED0"/>
    <w:rsid w:val="00F50610"/>
    <w:rsid w:val="00F53518"/>
    <w:rsid w:val="00F62585"/>
    <w:rsid w:val="00F67B0D"/>
    <w:rsid w:val="00F77C7B"/>
    <w:rsid w:val="00F8573C"/>
    <w:rsid w:val="00FA5173"/>
    <w:rsid w:val="00FC3390"/>
    <w:rsid w:val="00FC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49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2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sz w:val="20"/>
      <w:szCs w:val="20"/>
      <w:lang w:eastAsia="en-US"/>
    </w:rPr>
  </w:style>
  <w:style w:type="paragraph" w:styleId="BalloonText">
    <w:name w:val="Balloon Text"/>
    <w:basedOn w:val="Normal"/>
    <w:link w:val="BalloonTextChar"/>
    <w:uiPriority w:val="99"/>
    <w:semiHidden/>
    <w:unhideWhenUsed/>
    <w:rsid w:val="00843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8FF"/>
    <w:rPr>
      <w:rFonts w:ascii="Segoe UI" w:eastAsiaTheme="minorHAnsi" w:hAnsi="Segoe UI" w:cs="Segoe UI"/>
      <w:sz w:val="18"/>
      <w:szCs w:val="18"/>
      <w:lang w:eastAsia="en-US"/>
    </w:rPr>
  </w:style>
  <w:style w:type="paragraph" w:styleId="ListParagraph">
    <w:name w:val="List Paragraph"/>
    <w:basedOn w:val="Normal"/>
    <w:uiPriority w:val="34"/>
    <w:qFormat/>
    <w:rsid w:val="00ED7278"/>
    <w:pPr>
      <w:ind w:left="720"/>
      <w:contextualSpacing/>
    </w:pPr>
  </w:style>
  <w:style w:type="paragraph" w:styleId="NormalWeb">
    <w:name w:val="Normal (Web)"/>
    <w:basedOn w:val="Normal"/>
    <w:uiPriority w:val="99"/>
    <w:semiHidden/>
    <w:unhideWhenUsed/>
    <w:rsid w:val="008F492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DE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1C"/>
    <w:rPr>
      <w:rFonts w:eastAsiaTheme="minorHAnsi"/>
      <w:lang w:eastAsia="en-US"/>
    </w:rPr>
  </w:style>
  <w:style w:type="paragraph" w:styleId="Footer">
    <w:name w:val="footer"/>
    <w:basedOn w:val="Normal"/>
    <w:link w:val="FooterChar"/>
    <w:uiPriority w:val="99"/>
    <w:unhideWhenUsed/>
    <w:rsid w:val="00DE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1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03379">
      <w:bodyDiv w:val="1"/>
      <w:marLeft w:val="0"/>
      <w:marRight w:val="0"/>
      <w:marTop w:val="0"/>
      <w:marBottom w:val="0"/>
      <w:divBdr>
        <w:top w:val="none" w:sz="0" w:space="0" w:color="auto"/>
        <w:left w:val="none" w:sz="0" w:space="0" w:color="auto"/>
        <w:bottom w:val="none" w:sz="0" w:space="0" w:color="auto"/>
        <w:right w:val="none" w:sz="0" w:space="0" w:color="auto"/>
      </w:divBdr>
    </w:div>
    <w:div w:id="231895132">
      <w:bodyDiv w:val="1"/>
      <w:marLeft w:val="0"/>
      <w:marRight w:val="0"/>
      <w:marTop w:val="0"/>
      <w:marBottom w:val="0"/>
      <w:divBdr>
        <w:top w:val="none" w:sz="0" w:space="0" w:color="auto"/>
        <w:left w:val="none" w:sz="0" w:space="0" w:color="auto"/>
        <w:bottom w:val="none" w:sz="0" w:space="0" w:color="auto"/>
        <w:right w:val="none" w:sz="0" w:space="0" w:color="auto"/>
      </w:divBdr>
    </w:div>
    <w:div w:id="265773819">
      <w:bodyDiv w:val="1"/>
      <w:marLeft w:val="0"/>
      <w:marRight w:val="0"/>
      <w:marTop w:val="0"/>
      <w:marBottom w:val="0"/>
      <w:divBdr>
        <w:top w:val="none" w:sz="0" w:space="0" w:color="auto"/>
        <w:left w:val="none" w:sz="0" w:space="0" w:color="auto"/>
        <w:bottom w:val="none" w:sz="0" w:space="0" w:color="auto"/>
        <w:right w:val="none" w:sz="0" w:space="0" w:color="auto"/>
      </w:divBdr>
      <w:divsChild>
        <w:div w:id="2111781638">
          <w:marLeft w:val="0"/>
          <w:marRight w:val="0"/>
          <w:marTop w:val="0"/>
          <w:marBottom w:val="0"/>
          <w:divBdr>
            <w:top w:val="none" w:sz="0" w:space="0" w:color="auto"/>
            <w:left w:val="none" w:sz="0" w:space="0" w:color="auto"/>
            <w:bottom w:val="none" w:sz="0" w:space="0" w:color="auto"/>
            <w:right w:val="none" w:sz="0" w:space="0" w:color="auto"/>
          </w:divBdr>
        </w:div>
        <w:div w:id="1610315972">
          <w:marLeft w:val="0"/>
          <w:marRight w:val="0"/>
          <w:marTop w:val="0"/>
          <w:marBottom w:val="0"/>
          <w:divBdr>
            <w:top w:val="none" w:sz="0" w:space="0" w:color="auto"/>
            <w:left w:val="none" w:sz="0" w:space="0" w:color="auto"/>
            <w:bottom w:val="none" w:sz="0" w:space="0" w:color="auto"/>
            <w:right w:val="none" w:sz="0" w:space="0" w:color="auto"/>
          </w:divBdr>
        </w:div>
        <w:div w:id="618342359">
          <w:marLeft w:val="0"/>
          <w:marRight w:val="0"/>
          <w:marTop w:val="0"/>
          <w:marBottom w:val="0"/>
          <w:divBdr>
            <w:top w:val="none" w:sz="0" w:space="0" w:color="auto"/>
            <w:left w:val="none" w:sz="0" w:space="0" w:color="auto"/>
            <w:bottom w:val="none" w:sz="0" w:space="0" w:color="auto"/>
            <w:right w:val="none" w:sz="0" w:space="0" w:color="auto"/>
          </w:divBdr>
        </w:div>
        <w:div w:id="2057581674">
          <w:marLeft w:val="0"/>
          <w:marRight w:val="0"/>
          <w:marTop w:val="0"/>
          <w:marBottom w:val="0"/>
          <w:divBdr>
            <w:top w:val="none" w:sz="0" w:space="0" w:color="auto"/>
            <w:left w:val="none" w:sz="0" w:space="0" w:color="auto"/>
            <w:bottom w:val="none" w:sz="0" w:space="0" w:color="auto"/>
            <w:right w:val="none" w:sz="0" w:space="0" w:color="auto"/>
          </w:divBdr>
        </w:div>
        <w:div w:id="1671330050">
          <w:marLeft w:val="0"/>
          <w:marRight w:val="0"/>
          <w:marTop w:val="0"/>
          <w:marBottom w:val="0"/>
          <w:divBdr>
            <w:top w:val="none" w:sz="0" w:space="0" w:color="auto"/>
            <w:left w:val="none" w:sz="0" w:space="0" w:color="auto"/>
            <w:bottom w:val="none" w:sz="0" w:space="0" w:color="auto"/>
            <w:right w:val="none" w:sz="0" w:space="0" w:color="auto"/>
          </w:divBdr>
        </w:div>
        <w:div w:id="1829201315">
          <w:marLeft w:val="0"/>
          <w:marRight w:val="0"/>
          <w:marTop w:val="0"/>
          <w:marBottom w:val="0"/>
          <w:divBdr>
            <w:top w:val="none" w:sz="0" w:space="0" w:color="auto"/>
            <w:left w:val="none" w:sz="0" w:space="0" w:color="auto"/>
            <w:bottom w:val="none" w:sz="0" w:space="0" w:color="auto"/>
            <w:right w:val="none" w:sz="0" w:space="0" w:color="auto"/>
          </w:divBdr>
        </w:div>
        <w:div w:id="1318536037">
          <w:marLeft w:val="0"/>
          <w:marRight w:val="0"/>
          <w:marTop w:val="0"/>
          <w:marBottom w:val="0"/>
          <w:divBdr>
            <w:top w:val="none" w:sz="0" w:space="0" w:color="auto"/>
            <w:left w:val="none" w:sz="0" w:space="0" w:color="auto"/>
            <w:bottom w:val="none" w:sz="0" w:space="0" w:color="auto"/>
            <w:right w:val="none" w:sz="0" w:space="0" w:color="auto"/>
          </w:divBdr>
        </w:div>
        <w:div w:id="301617457">
          <w:marLeft w:val="0"/>
          <w:marRight w:val="0"/>
          <w:marTop w:val="0"/>
          <w:marBottom w:val="0"/>
          <w:divBdr>
            <w:top w:val="none" w:sz="0" w:space="0" w:color="auto"/>
            <w:left w:val="none" w:sz="0" w:space="0" w:color="auto"/>
            <w:bottom w:val="none" w:sz="0" w:space="0" w:color="auto"/>
            <w:right w:val="none" w:sz="0" w:space="0" w:color="auto"/>
          </w:divBdr>
        </w:div>
        <w:div w:id="1796828039">
          <w:marLeft w:val="0"/>
          <w:marRight w:val="0"/>
          <w:marTop w:val="0"/>
          <w:marBottom w:val="0"/>
          <w:divBdr>
            <w:top w:val="none" w:sz="0" w:space="0" w:color="auto"/>
            <w:left w:val="none" w:sz="0" w:space="0" w:color="auto"/>
            <w:bottom w:val="none" w:sz="0" w:space="0" w:color="auto"/>
            <w:right w:val="none" w:sz="0" w:space="0" w:color="auto"/>
          </w:divBdr>
        </w:div>
        <w:div w:id="1183587417">
          <w:marLeft w:val="0"/>
          <w:marRight w:val="0"/>
          <w:marTop w:val="0"/>
          <w:marBottom w:val="0"/>
          <w:divBdr>
            <w:top w:val="none" w:sz="0" w:space="0" w:color="auto"/>
            <w:left w:val="none" w:sz="0" w:space="0" w:color="auto"/>
            <w:bottom w:val="none" w:sz="0" w:space="0" w:color="auto"/>
            <w:right w:val="none" w:sz="0" w:space="0" w:color="auto"/>
          </w:divBdr>
        </w:div>
        <w:div w:id="342783344">
          <w:marLeft w:val="0"/>
          <w:marRight w:val="0"/>
          <w:marTop w:val="0"/>
          <w:marBottom w:val="0"/>
          <w:divBdr>
            <w:top w:val="none" w:sz="0" w:space="0" w:color="auto"/>
            <w:left w:val="none" w:sz="0" w:space="0" w:color="auto"/>
            <w:bottom w:val="none" w:sz="0" w:space="0" w:color="auto"/>
            <w:right w:val="none" w:sz="0" w:space="0" w:color="auto"/>
          </w:divBdr>
        </w:div>
        <w:div w:id="2031255441">
          <w:marLeft w:val="0"/>
          <w:marRight w:val="0"/>
          <w:marTop w:val="0"/>
          <w:marBottom w:val="0"/>
          <w:divBdr>
            <w:top w:val="none" w:sz="0" w:space="0" w:color="auto"/>
            <w:left w:val="none" w:sz="0" w:space="0" w:color="auto"/>
            <w:bottom w:val="none" w:sz="0" w:space="0" w:color="auto"/>
            <w:right w:val="none" w:sz="0" w:space="0" w:color="auto"/>
          </w:divBdr>
        </w:div>
        <w:div w:id="482091422">
          <w:marLeft w:val="0"/>
          <w:marRight w:val="0"/>
          <w:marTop w:val="0"/>
          <w:marBottom w:val="0"/>
          <w:divBdr>
            <w:top w:val="none" w:sz="0" w:space="0" w:color="auto"/>
            <w:left w:val="none" w:sz="0" w:space="0" w:color="auto"/>
            <w:bottom w:val="none" w:sz="0" w:space="0" w:color="auto"/>
            <w:right w:val="none" w:sz="0" w:space="0" w:color="auto"/>
          </w:divBdr>
        </w:div>
        <w:div w:id="1040738398">
          <w:marLeft w:val="0"/>
          <w:marRight w:val="0"/>
          <w:marTop w:val="0"/>
          <w:marBottom w:val="0"/>
          <w:divBdr>
            <w:top w:val="none" w:sz="0" w:space="0" w:color="auto"/>
            <w:left w:val="none" w:sz="0" w:space="0" w:color="auto"/>
            <w:bottom w:val="none" w:sz="0" w:space="0" w:color="auto"/>
            <w:right w:val="none" w:sz="0" w:space="0" w:color="auto"/>
          </w:divBdr>
        </w:div>
        <w:div w:id="2023505032">
          <w:marLeft w:val="0"/>
          <w:marRight w:val="0"/>
          <w:marTop w:val="0"/>
          <w:marBottom w:val="0"/>
          <w:divBdr>
            <w:top w:val="none" w:sz="0" w:space="0" w:color="auto"/>
            <w:left w:val="none" w:sz="0" w:space="0" w:color="auto"/>
            <w:bottom w:val="none" w:sz="0" w:space="0" w:color="auto"/>
            <w:right w:val="none" w:sz="0" w:space="0" w:color="auto"/>
          </w:divBdr>
        </w:div>
        <w:div w:id="1072196004">
          <w:marLeft w:val="0"/>
          <w:marRight w:val="0"/>
          <w:marTop w:val="0"/>
          <w:marBottom w:val="0"/>
          <w:divBdr>
            <w:top w:val="none" w:sz="0" w:space="0" w:color="auto"/>
            <w:left w:val="none" w:sz="0" w:space="0" w:color="auto"/>
            <w:bottom w:val="none" w:sz="0" w:space="0" w:color="auto"/>
            <w:right w:val="none" w:sz="0" w:space="0" w:color="auto"/>
          </w:divBdr>
        </w:div>
        <w:div w:id="1433939919">
          <w:marLeft w:val="0"/>
          <w:marRight w:val="0"/>
          <w:marTop w:val="0"/>
          <w:marBottom w:val="0"/>
          <w:divBdr>
            <w:top w:val="none" w:sz="0" w:space="0" w:color="auto"/>
            <w:left w:val="none" w:sz="0" w:space="0" w:color="auto"/>
            <w:bottom w:val="none" w:sz="0" w:space="0" w:color="auto"/>
            <w:right w:val="none" w:sz="0" w:space="0" w:color="auto"/>
          </w:divBdr>
        </w:div>
        <w:div w:id="790439369">
          <w:marLeft w:val="0"/>
          <w:marRight w:val="0"/>
          <w:marTop w:val="0"/>
          <w:marBottom w:val="0"/>
          <w:divBdr>
            <w:top w:val="none" w:sz="0" w:space="0" w:color="auto"/>
            <w:left w:val="none" w:sz="0" w:space="0" w:color="auto"/>
            <w:bottom w:val="none" w:sz="0" w:space="0" w:color="auto"/>
            <w:right w:val="none" w:sz="0" w:space="0" w:color="auto"/>
          </w:divBdr>
        </w:div>
        <w:div w:id="425425372">
          <w:marLeft w:val="0"/>
          <w:marRight w:val="0"/>
          <w:marTop w:val="0"/>
          <w:marBottom w:val="0"/>
          <w:divBdr>
            <w:top w:val="none" w:sz="0" w:space="0" w:color="auto"/>
            <w:left w:val="none" w:sz="0" w:space="0" w:color="auto"/>
            <w:bottom w:val="none" w:sz="0" w:space="0" w:color="auto"/>
            <w:right w:val="none" w:sz="0" w:space="0" w:color="auto"/>
          </w:divBdr>
        </w:div>
        <w:div w:id="460807056">
          <w:marLeft w:val="0"/>
          <w:marRight w:val="0"/>
          <w:marTop w:val="0"/>
          <w:marBottom w:val="0"/>
          <w:divBdr>
            <w:top w:val="none" w:sz="0" w:space="0" w:color="auto"/>
            <w:left w:val="none" w:sz="0" w:space="0" w:color="auto"/>
            <w:bottom w:val="none" w:sz="0" w:space="0" w:color="auto"/>
            <w:right w:val="none" w:sz="0" w:space="0" w:color="auto"/>
          </w:divBdr>
        </w:div>
        <w:div w:id="1447887579">
          <w:marLeft w:val="0"/>
          <w:marRight w:val="0"/>
          <w:marTop w:val="0"/>
          <w:marBottom w:val="0"/>
          <w:divBdr>
            <w:top w:val="none" w:sz="0" w:space="0" w:color="auto"/>
            <w:left w:val="none" w:sz="0" w:space="0" w:color="auto"/>
            <w:bottom w:val="none" w:sz="0" w:space="0" w:color="auto"/>
            <w:right w:val="none" w:sz="0" w:space="0" w:color="auto"/>
          </w:divBdr>
        </w:div>
      </w:divsChild>
    </w:div>
    <w:div w:id="504711002">
      <w:bodyDiv w:val="1"/>
      <w:marLeft w:val="0"/>
      <w:marRight w:val="0"/>
      <w:marTop w:val="0"/>
      <w:marBottom w:val="0"/>
      <w:divBdr>
        <w:top w:val="none" w:sz="0" w:space="0" w:color="auto"/>
        <w:left w:val="none" w:sz="0" w:space="0" w:color="auto"/>
        <w:bottom w:val="none" w:sz="0" w:space="0" w:color="auto"/>
        <w:right w:val="none" w:sz="0" w:space="0" w:color="auto"/>
      </w:divBdr>
    </w:div>
    <w:div w:id="711537259">
      <w:bodyDiv w:val="1"/>
      <w:marLeft w:val="0"/>
      <w:marRight w:val="0"/>
      <w:marTop w:val="0"/>
      <w:marBottom w:val="0"/>
      <w:divBdr>
        <w:top w:val="none" w:sz="0" w:space="0" w:color="auto"/>
        <w:left w:val="none" w:sz="0" w:space="0" w:color="auto"/>
        <w:bottom w:val="none" w:sz="0" w:space="0" w:color="auto"/>
        <w:right w:val="none" w:sz="0" w:space="0" w:color="auto"/>
      </w:divBdr>
    </w:div>
    <w:div w:id="964316877">
      <w:bodyDiv w:val="1"/>
      <w:marLeft w:val="0"/>
      <w:marRight w:val="0"/>
      <w:marTop w:val="0"/>
      <w:marBottom w:val="0"/>
      <w:divBdr>
        <w:top w:val="none" w:sz="0" w:space="0" w:color="auto"/>
        <w:left w:val="none" w:sz="0" w:space="0" w:color="auto"/>
        <w:bottom w:val="none" w:sz="0" w:space="0" w:color="auto"/>
        <w:right w:val="none" w:sz="0" w:space="0" w:color="auto"/>
      </w:divBdr>
    </w:div>
    <w:div w:id="1499538161">
      <w:bodyDiv w:val="1"/>
      <w:marLeft w:val="0"/>
      <w:marRight w:val="0"/>
      <w:marTop w:val="0"/>
      <w:marBottom w:val="0"/>
      <w:divBdr>
        <w:top w:val="none" w:sz="0" w:space="0" w:color="auto"/>
        <w:left w:val="none" w:sz="0" w:space="0" w:color="auto"/>
        <w:bottom w:val="none" w:sz="0" w:space="0" w:color="auto"/>
        <w:right w:val="none" w:sz="0" w:space="0" w:color="auto"/>
      </w:divBdr>
    </w:div>
    <w:div w:id="20583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6647</Words>
  <Characters>37889</Characters>
  <Application>Microsoft Office Word</Application>
  <DocSecurity>0</DocSecurity>
  <Lines>315</Lines>
  <Paragraphs>88</Paragraphs>
  <ScaleCrop>false</ScaleCrop>
  <Company/>
  <LinksUpToDate>false</LinksUpToDate>
  <CharactersWithSpaces>44448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2017-11-02T09:10:00Z</dcterms:created>
  <dcterms:modified xsi:type="dcterms:W3CDTF">2017-11-02T09:12:00Z</dcterms:modified>
</cp:coreProperties>
</file>